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798" w:type="dxa"/>
        <w:jc w:val="center"/>
        <w:tblLayout w:type="fixed"/>
        <w:tblCellMar>
          <w:top w:w="0" w:type="dxa"/>
          <w:left w:w="108" w:type="dxa"/>
          <w:bottom w:w="0" w:type="dxa"/>
          <w:right w:w="108" w:type="dxa"/>
        </w:tblCellMar>
      </w:tblPr>
      <w:tblGrid>
        <w:gridCol w:w="8798"/>
      </w:tblGrid>
      <w:tr>
        <w:tblPrEx>
          <w:tblCellMar>
            <w:top w:w="0" w:type="dxa"/>
            <w:left w:w="108" w:type="dxa"/>
            <w:bottom w:w="0" w:type="dxa"/>
            <w:right w:w="108" w:type="dxa"/>
          </w:tblCellMar>
        </w:tblPrEx>
        <w:trPr>
          <w:cantSplit/>
          <w:jc w:val="center"/>
        </w:trPr>
        <w:tc>
          <w:tcPr>
            <w:tcW w:w="8798" w:type="dxa"/>
            <w:noWrap w:val="0"/>
            <w:vAlign w:val="center"/>
          </w:tcPr>
          <w:p>
            <w:pPr>
              <w:spacing w:line="880" w:lineRule="exact"/>
              <w:jc w:val="distribute"/>
              <w:rPr>
                <w:rFonts w:hint="eastAsia" w:ascii="方正小标宋简体" w:eastAsia="方正小标宋简体"/>
                <w:color w:val="FF0000"/>
                <w:kern w:val="0"/>
                <w:sz w:val="64"/>
                <w:lang w:eastAsia="zh-CN"/>
              </w:rPr>
            </w:pPr>
            <w:r>
              <w:rPr>
                <w:rFonts w:hint="eastAsia" w:ascii="方正小标宋简体" w:eastAsia="方正小标宋简体"/>
                <w:color w:val="FF0000"/>
                <w:kern w:val="0"/>
                <w:sz w:val="64"/>
                <w:lang w:eastAsia="zh-CN"/>
              </w:rPr>
              <w:t>聊城市</w:t>
            </w:r>
            <w:r>
              <w:rPr>
                <w:rFonts w:hint="eastAsia" w:ascii="方正小标宋简体" w:eastAsia="方正小标宋简体"/>
                <w:color w:val="FF0000"/>
                <w:kern w:val="0"/>
                <w:sz w:val="64"/>
              </w:rPr>
              <w:t>人力资源和社会保障</w:t>
            </w:r>
            <w:r>
              <w:rPr>
                <w:rFonts w:hint="eastAsia" w:ascii="方正小标宋简体" w:eastAsia="方正小标宋简体"/>
                <w:color w:val="FF0000"/>
                <w:kern w:val="0"/>
                <w:sz w:val="64"/>
                <w:lang w:eastAsia="zh-CN"/>
              </w:rPr>
              <w:t>局</w:t>
            </w:r>
          </w:p>
        </w:tc>
      </w:tr>
      <w:tr>
        <w:tblPrEx>
          <w:tblCellMar>
            <w:top w:w="0" w:type="dxa"/>
            <w:left w:w="108" w:type="dxa"/>
            <w:bottom w:w="0" w:type="dxa"/>
            <w:right w:w="108" w:type="dxa"/>
          </w:tblCellMar>
        </w:tblPrEx>
        <w:trPr>
          <w:cantSplit/>
          <w:jc w:val="center"/>
        </w:trPr>
        <w:tc>
          <w:tcPr>
            <w:tcW w:w="8798" w:type="dxa"/>
            <w:noWrap w:val="0"/>
            <w:vAlign w:val="center"/>
          </w:tcPr>
          <w:p>
            <w:pPr>
              <w:spacing w:line="880" w:lineRule="exact"/>
              <w:jc w:val="distribute"/>
              <w:rPr>
                <w:rFonts w:hint="eastAsia" w:ascii="方正小标宋简体" w:eastAsia="方正小标宋简体"/>
                <w:color w:val="FF0000"/>
                <w:kern w:val="0"/>
                <w:sz w:val="64"/>
              </w:rPr>
            </w:pPr>
            <w:r>
              <w:rPr>
                <w:rFonts w:hint="eastAsia" w:ascii="方正小标宋简体" w:eastAsia="方正小标宋简体"/>
                <w:color w:val="FF0000"/>
                <w:kern w:val="0"/>
                <w:sz w:val="64"/>
                <w:lang w:eastAsia="zh-CN"/>
              </w:rPr>
              <w:t>聊城市</w:t>
            </w:r>
            <w:r>
              <w:rPr>
                <w:rFonts w:hint="eastAsia" w:ascii="方正小标宋简体" w:eastAsia="方正小标宋简体"/>
                <w:color w:val="FF0000"/>
                <w:kern w:val="0"/>
                <w:sz w:val="64"/>
              </w:rPr>
              <w:t>发展和改革委员会</w:t>
            </w:r>
          </w:p>
        </w:tc>
      </w:tr>
      <w:tr>
        <w:tblPrEx>
          <w:tblCellMar>
            <w:top w:w="0" w:type="dxa"/>
            <w:left w:w="108" w:type="dxa"/>
            <w:bottom w:w="0" w:type="dxa"/>
            <w:right w:w="108" w:type="dxa"/>
          </w:tblCellMar>
        </w:tblPrEx>
        <w:trPr>
          <w:cantSplit/>
          <w:jc w:val="center"/>
        </w:trPr>
        <w:tc>
          <w:tcPr>
            <w:tcW w:w="8798" w:type="dxa"/>
            <w:noWrap w:val="0"/>
            <w:vAlign w:val="center"/>
          </w:tcPr>
          <w:p>
            <w:pPr>
              <w:spacing w:line="880" w:lineRule="exact"/>
              <w:jc w:val="distribute"/>
              <w:rPr>
                <w:rFonts w:hint="eastAsia" w:ascii="方正小标宋简体" w:eastAsia="方正小标宋简体"/>
                <w:color w:val="FF0000"/>
                <w:kern w:val="0"/>
                <w:sz w:val="64"/>
                <w:lang w:eastAsia="zh-CN"/>
              </w:rPr>
            </w:pPr>
            <w:r>
              <w:rPr>
                <w:rFonts w:hint="eastAsia" w:ascii="方正小标宋简体" w:eastAsia="方正小标宋简体"/>
                <w:color w:val="FF0000"/>
                <w:kern w:val="0"/>
                <w:sz w:val="64"/>
                <w:lang w:eastAsia="zh-CN"/>
              </w:rPr>
              <w:t>聊城市</w:t>
            </w:r>
            <w:r>
              <w:rPr>
                <w:rFonts w:hint="eastAsia" w:ascii="方正小标宋简体" w:eastAsia="方正小标宋简体"/>
                <w:color w:val="FF0000"/>
                <w:kern w:val="0"/>
                <w:sz w:val="64"/>
              </w:rPr>
              <w:t>财政</w:t>
            </w:r>
            <w:r>
              <w:rPr>
                <w:rFonts w:hint="eastAsia" w:ascii="方正小标宋简体" w:eastAsia="方正小标宋简体"/>
                <w:color w:val="FF0000"/>
                <w:kern w:val="0"/>
                <w:sz w:val="64"/>
                <w:lang w:eastAsia="zh-CN"/>
              </w:rPr>
              <w:t>局</w:t>
            </w:r>
          </w:p>
        </w:tc>
      </w:tr>
      <w:tr>
        <w:trPr>
          <w:cantSplit/>
          <w:jc w:val="center"/>
        </w:trPr>
        <w:tc>
          <w:tcPr>
            <w:tcW w:w="8798" w:type="dxa"/>
            <w:noWrap w:val="0"/>
            <w:vAlign w:val="center"/>
          </w:tcPr>
          <w:p>
            <w:pPr>
              <w:spacing w:line="880" w:lineRule="exact"/>
              <w:jc w:val="distribute"/>
              <w:rPr>
                <w:rFonts w:hint="eastAsia" w:ascii="方正小标宋简体" w:eastAsia="方正小标宋简体"/>
                <w:color w:val="FF0000"/>
                <w:kern w:val="0"/>
                <w:sz w:val="64"/>
              </w:rPr>
            </w:pPr>
            <w:r>
              <w:rPr>
                <w:rFonts w:hint="eastAsia" w:ascii="方正小标宋简体" w:eastAsia="方正小标宋简体"/>
                <w:color w:val="FF0000"/>
                <w:kern w:val="0"/>
                <w:sz w:val="64"/>
                <w:lang w:eastAsia="zh-CN"/>
              </w:rPr>
              <w:t>聊城市农业农村局</w:t>
            </w:r>
          </w:p>
        </w:tc>
      </w:tr>
      <w:tr>
        <w:tblPrEx>
          <w:tblCellMar>
            <w:top w:w="0" w:type="dxa"/>
            <w:left w:w="108" w:type="dxa"/>
            <w:bottom w:w="0" w:type="dxa"/>
            <w:right w:w="108" w:type="dxa"/>
          </w:tblCellMar>
        </w:tblPrEx>
        <w:trPr>
          <w:cantSplit/>
          <w:jc w:val="center"/>
        </w:trPr>
        <w:tc>
          <w:tcPr>
            <w:tcW w:w="8798" w:type="dxa"/>
            <w:noWrap w:val="0"/>
            <w:vAlign w:val="center"/>
          </w:tcPr>
          <w:p>
            <w:pPr>
              <w:spacing w:line="880" w:lineRule="exact"/>
              <w:jc w:val="distribute"/>
              <w:rPr>
                <w:rFonts w:hint="eastAsia" w:ascii="方正小标宋简体" w:eastAsia="方正小标宋简体"/>
                <w:color w:val="FF0000"/>
                <w:kern w:val="0"/>
                <w:sz w:val="64"/>
              </w:rPr>
            </w:pPr>
            <w:r>
              <w:rPr>
                <w:rFonts w:hint="eastAsia" w:ascii="方正小标宋简体" w:eastAsia="方正小标宋简体"/>
                <w:color w:val="FF0000"/>
                <w:kern w:val="0"/>
                <w:sz w:val="64"/>
                <w:lang w:eastAsia="zh-CN"/>
              </w:rPr>
              <w:t>聊城市</w:t>
            </w:r>
            <w:r>
              <w:rPr>
                <w:rFonts w:hint="eastAsia" w:ascii="方正小标宋简体" w:eastAsia="方正小标宋简体"/>
                <w:color w:val="FF0000"/>
                <w:kern w:val="0"/>
                <w:sz w:val="64"/>
              </w:rPr>
              <w:t>乡村振兴局</w:t>
            </w:r>
          </w:p>
        </w:tc>
      </w:tr>
    </w:tbl>
    <w:p>
      <w:pPr>
        <w:rPr>
          <w:rFonts w:ascii="宋体" w:hAnsi="宋体" w:cs="宋体"/>
          <w:kern w:val="0"/>
        </w:rPr>
      </w:pPr>
    </w:p>
    <w:p>
      <w:pPr>
        <w:rPr>
          <w:rFonts w:hint="eastAsia" w:ascii="宋体" w:hAnsi="宋体" w:cs="宋体"/>
          <w:kern w:val="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宋体"/>
          <w:kern w:val="0"/>
        </w:rPr>
      </w:pPr>
      <w:r>
        <w:rPr>
          <w:rFonts w:hint="eastAsia" w:ascii="楷体_GB2312" w:hAnsi="楷体_GB2312" w:eastAsia="楷体_GB2312" w:cs="楷体_GB2312"/>
          <w:kern w:val="0"/>
          <w:lang w:eastAsia="zh-CN"/>
        </w:rPr>
        <w:t>聊</w:t>
      </w:r>
      <w:r>
        <w:rPr>
          <w:rFonts w:hint="eastAsia" w:ascii="楷体_GB2312" w:hAnsi="楷体_GB2312" w:eastAsia="楷体_GB2312" w:cs="楷体_GB2312"/>
          <w:kern w:val="0"/>
        </w:rPr>
        <w:t>人社字〔2022〕</w:t>
      </w:r>
      <w:r>
        <w:rPr>
          <w:rFonts w:hint="eastAsia" w:ascii="楷体_GB2312" w:hAnsi="楷体_GB2312" w:eastAsia="楷体_GB2312" w:cs="楷体_GB2312"/>
          <w:kern w:val="0"/>
          <w:lang w:val="en-US" w:eastAsia="zh-CN"/>
        </w:rPr>
        <w:t>29</w:t>
      </w:r>
      <w:r>
        <w:rPr>
          <w:rFonts w:hint="eastAsia" w:ascii="楷体_GB2312" w:hAnsi="楷体_GB2312" w:eastAsia="楷体_GB2312" w:cs="楷体_GB2312"/>
          <w:kern w:val="0"/>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20"/>
          <w:sz w:val="44"/>
          <w:szCs w:val="4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43815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3.45pt;height:0pt;width:442.2pt;z-index:251662336;mso-width-relative:page;mso-height-relative:page;" filled="f" stroked="t" coordsize="21600,21600" o:gfxdata="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Mlue9UAAAAFAQAADwAAAAAAAAABACAAAAA4AAAAZHJzL2Rvd25yZXYueG1sUEsBAhQA&#10;FAAAAAgAh07iQCxugzXfAQAAmgMAAA4AAAAAAAAAAQAgAAAAOgEAAGRycy9lMm9Eb2MueG1sUEsF&#10;BgAAAAAGAAYAWQEAAIsFAAAAAA==&#10;">
                <v:fill on="f" focussize="0,0"/>
                <v:stroke weight="1.1pt" color="#FF0000" joinstyle="round"/>
                <v:imagedata o:title=""/>
                <o:lock v:ext="edit" aspectratio="f"/>
              </v:line>
            </w:pict>
          </mc:Fallback>
        </mc:AlternateContent>
      </w:r>
    </w:p>
    <w:p>
      <w:pPr>
        <w:adjustRightInd w:val="0"/>
        <w:snapToGrid w:val="0"/>
        <w:spacing w:line="60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聊城市</w:t>
      </w:r>
      <w:r>
        <w:rPr>
          <w:rFonts w:hint="eastAsia" w:ascii="方正小标宋简体" w:hAnsi="方正小标宋简体" w:eastAsia="方正小标宋简体" w:cs="方正小标宋简体"/>
          <w:spacing w:val="-20"/>
          <w:sz w:val="44"/>
          <w:szCs w:val="44"/>
        </w:rPr>
        <w:t>人力资源和社会保障</w:t>
      </w:r>
      <w:r>
        <w:rPr>
          <w:rFonts w:hint="eastAsia" w:ascii="方正小标宋简体" w:hAnsi="方正小标宋简体" w:eastAsia="方正小标宋简体" w:cs="方正小标宋简体"/>
          <w:spacing w:val="-20"/>
          <w:sz w:val="44"/>
          <w:szCs w:val="44"/>
          <w:lang w:eastAsia="zh-CN"/>
        </w:rPr>
        <w:t>局</w:t>
      </w:r>
      <w:r>
        <w:rPr>
          <w:rFonts w:hint="eastAsia" w:ascii="方正小标宋简体" w:hAnsi="方正小标宋简体" w:eastAsia="方正小标宋简体" w:cs="方正小标宋简体"/>
          <w:spacing w:val="-20"/>
          <w:sz w:val="44"/>
          <w:szCs w:val="44"/>
        </w:rPr>
        <w:t xml:space="preserve"> </w:t>
      </w:r>
      <w:r>
        <w:rPr>
          <w:rFonts w:hint="eastAsia" w:ascii="方正小标宋简体" w:hAnsi="方正小标宋简体" w:eastAsia="方正小标宋简体" w:cs="方正小标宋简体"/>
          <w:spacing w:val="-20"/>
          <w:sz w:val="44"/>
          <w:szCs w:val="44"/>
          <w:lang w:eastAsia="zh-CN"/>
        </w:rPr>
        <w:t>聊城市</w:t>
      </w:r>
      <w:r>
        <w:rPr>
          <w:rFonts w:hint="eastAsia" w:ascii="方正小标宋简体" w:hAnsi="方正小标宋简体" w:eastAsia="方正小标宋简体" w:cs="方正小标宋简体"/>
          <w:spacing w:val="-20"/>
          <w:sz w:val="44"/>
          <w:szCs w:val="44"/>
        </w:rPr>
        <w:t xml:space="preserve">发展和改革委员会 </w:t>
      </w:r>
      <w:r>
        <w:rPr>
          <w:rFonts w:hint="eastAsia" w:ascii="方正小标宋简体" w:hAnsi="方正小标宋简体" w:eastAsia="方正小标宋简体" w:cs="方正小标宋简体"/>
          <w:spacing w:val="-20"/>
          <w:sz w:val="44"/>
          <w:szCs w:val="44"/>
          <w:lang w:eastAsia="zh-CN"/>
        </w:rPr>
        <w:t>聊城市财政局</w:t>
      </w:r>
      <w:r>
        <w:rPr>
          <w:rFonts w:hint="eastAsia" w:ascii="方正小标宋简体" w:hAnsi="方正小标宋简体" w:eastAsia="方正小标宋简体" w:cs="方正小标宋简体"/>
          <w:spacing w:val="-20"/>
          <w:sz w:val="44"/>
          <w:szCs w:val="44"/>
        </w:rPr>
        <w:t xml:space="preserve"> </w:t>
      </w:r>
      <w:r>
        <w:rPr>
          <w:rFonts w:hint="eastAsia" w:ascii="方正小标宋简体" w:hAnsi="方正小标宋简体" w:eastAsia="方正小标宋简体" w:cs="方正小标宋简体"/>
          <w:spacing w:val="-20"/>
          <w:sz w:val="44"/>
          <w:szCs w:val="44"/>
          <w:lang w:eastAsia="zh-CN"/>
        </w:rPr>
        <w:t>聊城市农业农村局</w:t>
      </w:r>
    </w:p>
    <w:p>
      <w:pPr>
        <w:adjustRightInd w:val="0"/>
        <w:snapToGrid w:val="0"/>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聊城市</w:t>
      </w:r>
      <w:r>
        <w:rPr>
          <w:rFonts w:hint="eastAsia" w:ascii="方正小标宋简体" w:hAnsi="方正小标宋简体" w:eastAsia="方正小标宋简体" w:cs="方正小标宋简体"/>
          <w:spacing w:val="-20"/>
          <w:sz w:val="44"/>
          <w:szCs w:val="44"/>
        </w:rPr>
        <w:t>乡村振兴局关于做好2022年</w:t>
      </w:r>
    </w:p>
    <w:p>
      <w:pPr>
        <w:adjustRightInd w:val="0"/>
        <w:snapToGrid w:val="0"/>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脱贫人口稳岗就业工作的通知</w:t>
      </w:r>
    </w:p>
    <w:p>
      <w:pPr>
        <w:adjustRightInd w:val="0"/>
        <w:snapToGrid w:val="0"/>
        <w:spacing w:line="600" w:lineRule="exact"/>
        <w:jc w:val="left"/>
        <w:rPr>
          <w:rFonts w:hint="eastAsia" w:ascii="仿宋" w:hAnsi="仿宋" w:eastAsia="仿宋" w:cs="仿宋_GB2312"/>
          <w:sz w:val="36"/>
          <w:szCs w:val="36"/>
          <w:lang w:eastAsia="zh-CN"/>
        </w:rPr>
      </w:pPr>
    </w:p>
    <w:p>
      <w:pPr>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县（市、区）、度假区</w:t>
      </w:r>
      <w:r>
        <w:rPr>
          <w:rFonts w:hint="eastAsia" w:ascii="仿宋_GB2312" w:hAnsi="仿宋_GB2312" w:eastAsia="仿宋_GB2312" w:cs="仿宋_GB2312"/>
          <w:sz w:val="32"/>
          <w:szCs w:val="32"/>
        </w:rPr>
        <w:t>人力资源社会保障局</w:t>
      </w:r>
      <w:r>
        <w:rPr>
          <w:rFonts w:hint="eastAsia" w:ascii="仿宋_GB2312" w:hAnsi="仿宋_GB2312" w:eastAsia="仿宋_GB2312" w:cs="仿宋_GB2312"/>
          <w:sz w:val="32"/>
          <w:szCs w:val="32"/>
          <w:lang w:eastAsia="zh-CN"/>
        </w:rPr>
        <w:t>（社保中心）</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、财政局、农业农村局、乡村振兴局</w:t>
      </w:r>
      <w:r>
        <w:rPr>
          <w:rFonts w:hint="eastAsia" w:ascii="仿宋_GB2312" w:hAnsi="仿宋_GB2312" w:eastAsia="仿宋_GB2312" w:cs="仿宋_GB2312"/>
          <w:sz w:val="32"/>
          <w:szCs w:val="32"/>
          <w:lang w:eastAsia="zh-CN"/>
        </w:rPr>
        <w:t>，开发区和高新区相关职能部门</w:t>
      </w:r>
      <w:r>
        <w:rPr>
          <w:rFonts w:hint="eastAsia" w:ascii="仿宋_GB2312" w:hAnsi="仿宋_GB2312" w:eastAsia="仿宋_GB2312" w:cs="仿宋_GB2312"/>
          <w:sz w:val="32"/>
          <w:szCs w:val="32"/>
        </w:rPr>
        <w:t>：</w:t>
      </w: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为深入贯彻落实党中央、国务院关于全面推进乡村振兴工作的决策部署，按照《</w:t>
      </w:r>
      <w:r>
        <w:rPr>
          <w:rFonts w:hint="eastAsia" w:ascii="仿宋_GB2312" w:hAnsi="仿宋_GB2312" w:eastAsia="仿宋_GB2312" w:cs="仿宋_GB2312"/>
          <w:sz w:val="32"/>
          <w:szCs w:val="32"/>
          <w:lang w:eastAsia="zh-CN"/>
        </w:rPr>
        <w:t>山东省人力资源和社会保障厅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山东省发展和改革委员会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山东省农业农村厅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山东省乡村振兴局</w:t>
      </w:r>
      <w:r>
        <w:rPr>
          <w:rFonts w:hint="eastAsia" w:ascii="仿宋_GB2312" w:hAnsi="仿宋_GB2312" w:eastAsia="仿宋_GB2312" w:cs="仿宋_GB2312"/>
          <w:sz w:val="32"/>
          <w:szCs w:val="32"/>
        </w:rPr>
        <w:t>关于做好2022年脱贫人口稳岗就业工作的通知》（</w:t>
      </w:r>
      <w:r>
        <w:rPr>
          <w:rFonts w:hint="eastAsia" w:ascii="仿宋_GB2312" w:hAnsi="仿宋_GB2312" w:eastAsia="仿宋_GB2312" w:cs="仿宋_GB2312"/>
          <w:sz w:val="32"/>
          <w:szCs w:val="32"/>
          <w:lang w:eastAsia="zh-CN"/>
        </w:rPr>
        <w:t>鲁人社字</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号）有关要求，现就做好2022年脱贫人口稳岗就业工作有关事项通知如下：</w:t>
      </w:r>
    </w:p>
    <w:p>
      <w:pPr>
        <w:adjustRightInd w:val="0"/>
        <w:snapToGrid w:val="0"/>
        <w:spacing w:line="60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工作目标</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（一）保持务工规模稳定。</w:t>
      </w:r>
      <w:r>
        <w:rPr>
          <w:rFonts w:hint="eastAsia" w:ascii="仿宋_GB2312" w:hAnsi="仿宋_GB2312" w:eastAsia="仿宋_GB2312" w:cs="仿宋_GB2312"/>
          <w:sz w:val="32"/>
          <w:szCs w:val="32"/>
        </w:rPr>
        <w:t>按照稳存量、扩增量、提质量的要求，帮助有劳动能力和就业意愿的脱贫人口（含防止返贫监测帮扶对象，下同）实现就业，帮助已就业脱贫人口稳定就业，推动</w:t>
      </w:r>
      <w:r>
        <w:rPr>
          <w:rFonts w:hint="eastAsia" w:ascii="仿宋_GB2312" w:hAnsi="仿宋_GB2312" w:eastAsia="仿宋_GB2312" w:cs="仿宋_GB2312"/>
          <w:sz w:val="32"/>
          <w:szCs w:val="32"/>
          <w:lang w:eastAsia="zh-CN"/>
        </w:rPr>
        <w:t>市内</w:t>
      </w:r>
      <w:r>
        <w:rPr>
          <w:rFonts w:hint="eastAsia" w:ascii="仿宋_GB2312" w:hAnsi="仿宋_GB2312" w:eastAsia="仿宋_GB2312" w:cs="仿宋_GB2312"/>
          <w:sz w:val="32"/>
          <w:szCs w:val="32"/>
        </w:rPr>
        <w:t>脱贫人口务工</w:t>
      </w:r>
      <w:r>
        <w:rPr>
          <w:rFonts w:hint="eastAsia" w:ascii="仿宋_GB2312" w:hAnsi="仿宋_GB2312" w:eastAsia="仿宋_GB2312" w:cs="仿宋_GB2312"/>
          <w:sz w:val="32"/>
          <w:szCs w:val="32"/>
          <w:lang w:eastAsia="zh-CN"/>
        </w:rPr>
        <w:t>规模</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万人，吸纳中西部脱贫人口来</w:t>
      </w:r>
      <w:r>
        <w:rPr>
          <w:rFonts w:hint="eastAsia" w:ascii="仿宋_GB2312" w:hAnsi="仿宋_GB2312" w:eastAsia="仿宋_GB2312" w:cs="仿宋_GB2312"/>
          <w:sz w:val="32"/>
          <w:szCs w:val="32"/>
          <w:lang w:eastAsia="zh-CN"/>
        </w:rPr>
        <w:t>聊</w:t>
      </w:r>
      <w:r>
        <w:rPr>
          <w:rFonts w:hint="eastAsia" w:ascii="仿宋_GB2312" w:hAnsi="仿宋_GB2312" w:eastAsia="仿宋_GB2312" w:cs="仿宋_GB2312"/>
          <w:sz w:val="32"/>
          <w:szCs w:val="32"/>
        </w:rPr>
        <w:t>就业不低于</w:t>
      </w:r>
      <w:r>
        <w:rPr>
          <w:rFonts w:hint="eastAsia" w:ascii="仿宋_GB2312" w:hAnsi="仿宋_GB2312" w:eastAsia="仿宋_GB2312" w:cs="仿宋_GB2312"/>
          <w:sz w:val="32"/>
          <w:szCs w:val="32"/>
          <w:lang w:val="en-US" w:eastAsia="zh-CN"/>
        </w:rPr>
        <w:t>0.35</w:t>
      </w:r>
      <w:r>
        <w:rPr>
          <w:rFonts w:hint="eastAsia" w:ascii="仿宋_GB2312" w:hAnsi="仿宋_GB2312" w:eastAsia="仿宋_GB2312" w:cs="仿宋_GB2312"/>
          <w:sz w:val="32"/>
          <w:szCs w:val="32"/>
        </w:rPr>
        <w:t>万人。</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（二）聚力聚焦重点区域。</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个省乡村振兴重点帮扶县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作为稳岗就业工作的重点地区，开展脱贫人口外出务工关爱行动，</w:t>
      </w:r>
      <w:r>
        <w:rPr>
          <w:rFonts w:hint="eastAsia" w:ascii="仿宋_GB2312" w:hAnsi="仿宋_GB2312" w:eastAsia="仿宋_GB2312" w:cs="仿宋_GB2312"/>
          <w:sz w:val="32"/>
          <w:szCs w:val="32"/>
          <w:lang w:eastAsia="zh-CN"/>
        </w:rPr>
        <w:t>保持脱贫人口务工规模规定，</w:t>
      </w:r>
      <w:r>
        <w:rPr>
          <w:rFonts w:hint="eastAsia" w:ascii="仿宋_GB2312" w:hAnsi="仿宋_GB2312" w:eastAsia="仿宋_GB2312" w:cs="仿宋_GB2312"/>
          <w:sz w:val="32"/>
          <w:szCs w:val="32"/>
        </w:rPr>
        <w:t>牢牢守住不发生规模性失业返贫的底线。</w:t>
      </w:r>
    </w:p>
    <w:p>
      <w:pPr>
        <w:adjustRightInd w:val="0"/>
        <w:snapToGrid w:val="0"/>
        <w:spacing w:line="600" w:lineRule="exact"/>
        <w:ind w:firstLine="64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主要措施</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（三）深化东西部劳务协作。</w:t>
      </w:r>
      <w:r>
        <w:rPr>
          <w:rFonts w:hint="eastAsia" w:ascii="仿宋_GB2312" w:hAnsi="仿宋_GB2312" w:eastAsia="仿宋_GB2312" w:cs="仿宋_GB2312"/>
          <w:sz w:val="32"/>
          <w:szCs w:val="32"/>
        </w:rPr>
        <w:t>依托东西部协作机制，加强</w:t>
      </w:r>
      <w:r>
        <w:rPr>
          <w:rFonts w:hint="eastAsia" w:ascii="仿宋_GB2312" w:hAnsi="仿宋_GB2312" w:eastAsia="仿宋_GB2312" w:cs="仿宋_GB2312"/>
          <w:sz w:val="32"/>
          <w:szCs w:val="32"/>
          <w:lang w:eastAsia="zh-CN"/>
        </w:rPr>
        <w:t>聊城—彭水</w:t>
      </w:r>
      <w:r>
        <w:rPr>
          <w:rFonts w:hint="eastAsia" w:ascii="仿宋_GB2312" w:hAnsi="仿宋_GB2312" w:eastAsia="仿宋_GB2312" w:cs="仿宋_GB2312"/>
          <w:sz w:val="32"/>
          <w:szCs w:val="32"/>
        </w:rPr>
        <w:t>劳务协作对接，丰富拓展人员输出、技能培训、权益保障、产业援建等协作内容，各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可在此基础上，与更多人员往来较多的省、市建立劳务协作机制。要落实输入地稳岗责任，建立岗位需求清单，在</w:t>
      </w:r>
      <w:r>
        <w:rPr>
          <w:rFonts w:hint="eastAsia" w:ascii="仿宋_GB2312" w:hAnsi="仿宋_GB2312" w:eastAsia="仿宋_GB2312" w:cs="仿宋_GB2312"/>
          <w:sz w:val="32"/>
          <w:szCs w:val="32"/>
          <w:lang w:eastAsia="zh-CN"/>
        </w:rPr>
        <w:t>协作地</w:t>
      </w:r>
      <w:r>
        <w:rPr>
          <w:rFonts w:hint="eastAsia" w:ascii="仿宋_GB2312" w:hAnsi="仿宋_GB2312" w:eastAsia="仿宋_GB2312" w:cs="仿宋_GB2312"/>
          <w:sz w:val="32"/>
          <w:szCs w:val="32"/>
        </w:rPr>
        <w:t>开发劳动密集型协作项目，努力将脱贫人口稳在企业、稳在岗位。</w:t>
      </w:r>
    </w:p>
    <w:p>
      <w:pPr>
        <w:adjustRightInd w:val="0"/>
        <w:snapToGrid w:val="0"/>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（四）加强省内劳务协作。</w:t>
      </w:r>
      <w:r>
        <w:rPr>
          <w:rFonts w:hint="eastAsia" w:ascii="仿宋_GB2312" w:hAnsi="仿宋_GB2312" w:eastAsia="仿宋_GB2312" w:cs="仿宋_GB2312"/>
          <w:sz w:val="32"/>
          <w:szCs w:val="32"/>
          <w:lang w:eastAsia="zh-CN"/>
        </w:rPr>
        <w:t>加强同潍坊市劳务协作，建立常态化沟通协调机制，相关县（市）要充分发挥省内劳务协作机制作用，建立同协作方县乡组织、职校培训、定点安排、跟踪服务的劳务协作对接机制，</w:t>
      </w:r>
      <w:r>
        <w:rPr>
          <w:rFonts w:hint="eastAsia" w:ascii="仿宋_GB2312" w:hAnsi="仿宋_GB2312" w:eastAsia="仿宋_GB2312" w:cs="仿宋_GB2312"/>
          <w:sz w:val="32"/>
          <w:szCs w:val="32"/>
        </w:rPr>
        <w:t>组织用工企业定向吸纳脱贫劳动力，</w:t>
      </w:r>
      <w:r>
        <w:rPr>
          <w:rFonts w:hint="eastAsia" w:ascii="仿宋_GB2312" w:hAnsi="仿宋_GB2312" w:eastAsia="仿宋_GB2312" w:cs="仿宋_GB2312"/>
          <w:sz w:val="32"/>
          <w:szCs w:val="32"/>
          <w:lang w:eastAsia="zh-CN"/>
        </w:rPr>
        <w:t>积极发挥人力资源服务机构作用，</w:t>
      </w:r>
      <w:r>
        <w:rPr>
          <w:rFonts w:hint="eastAsia" w:ascii="仿宋_GB2312" w:hAnsi="仿宋_GB2312" w:eastAsia="仿宋_GB2312" w:cs="仿宋_GB2312"/>
          <w:sz w:val="32"/>
          <w:szCs w:val="32"/>
        </w:rPr>
        <w:t>推动脱贫人口实现县外省内就业。</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（五）促进就地就近就业。</w:t>
      </w:r>
      <w:r>
        <w:rPr>
          <w:rFonts w:hint="eastAsia" w:ascii="仿宋_GB2312" w:hAnsi="仿宋_GB2312" w:eastAsia="仿宋_GB2312" w:cs="仿宋_GB2312"/>
          <w:sz w:val="32"/>
          <w:szCs w:val="32"/>
        </w:rPr>
        <w:t>衔接推进乡村振兴补助资金支持的优势特色产业项目，优先吸纳脱贫人口就业，参与项目建设。加大以工代赈实施力度，在农业农村基础设施建设领域大力推广以工代赈方式，具备条件的可提高劳务报酬资金占比，带动更多脱贫人口等农村劳动力参与乡村建设。鼓励乡村能人创办以吸纳脱贫人口为主的农民劳务专业合作社，促进增产增收。推动就业帮扶车间健康发展、壮大升级，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利用衔接推进乡村振兴补助资金对就业帮扶车间吸纳脱贫人口就业给予奖补。大力实施城乡公益性岗位扩容提质行动，重点面向农村脱贫享受政策人口（含防止返贫监测帮扶对象）、农村低收入人口、农村残疾人、农村大龄人员等群体创设乡村公益性岗位，着力提高乡村低收入群体收入水平。</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（六）开展“雨露计划+”行动。</w:t>
      </w:r>
      <w:r>
        <w:rPr>
          <w:rFonts w:hint="eastAsia" w:ascii="仿宋_GB2312" w:hAnsi="仿宋_GB2312" w:eastAsia="仿宋_GB2312" w:cs="仿宋_GB2312"/>
          <w:sz w:val="32"/>
          <w:szCs w:val="32"/>
        </w:rPr>
        <w:t>组织开展“雨露计划+”就业促进专项行动，引导脱贫家庭（含防止返贫监测对象家庭）新成长劳动力接受中、高等职业院校和技术院校教育，原补助标准、资金渠道、发放方式保持不变，会同行业部门做好动态监测。做好雨露计划毕业生就业帮扶工作，发挥建筑、物流、电力等劳动密集型行业的作用，促进雨露计划毕业生实现就业。</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（七）落实就业帮扶政策。</w:t>
      </w:r>
      <w:r>
        <w:rPr>
          <w:rFonts w:hint="eastAsia" w:ascii="仿宋_GB2312" w:hAnsi="仿宋_GB2312" w:eastAsia="仿宋_GB2312" w:cs="仿宋_GB2312"/>
          <w:sz w:val="32"/>
          <w:szCs w:val="32"/>
        </w:rPr>
        <w:t>加大对脱贫人口就业帮扶的政策扶持力度，按规定落实好就业创业服务补助、社会保险补贴、创业担保贷款及贴息、交通费补贴</w:t>
      </w:r>
      <w:r>
        <w:rPr>
          <w:rFonts w:hint="eastAsia" w:ascii="仿宋_GB2312" w:hAnsi="仿宋_GB2312" w:eastAsia="仿宋_GB2312" w:cs="仿宋_GB2312"/>
          <w:sz w:val="32"/>
          <w:szCs w:val="32"/>
          <w:lang w:eastAsia="zh-CN"/>
        </w:rPr>
        <w:t>、乡村振兴劳务基地奖补</w:t>
      </w:r>
      <w:r>
        <w:rPr>
          <w:rFonts w:hint="eastAsia" w:ascii="仿宋_GB2312" w:hAnsi="仿宋_GB2312" w:eastAsia="仿宋_GB2312" w:cs="仿宋_GB2312"/>
          <w:sz w:val="32"/>
          <w:szCs w:val="32"/>
        </w:rPr>
        <w:t>等政策。制定公布就业帮扶政策清单，细化优化经办流程，加强政策主动落实服务，便利脱贫人口及用人单位申请享受。</w:t>
      </w:r>
    </w:p>
    <w:p>
      <w:pPr>
        <w:adjustRightInd w:val="0"/>
        <w:snapToGrid w:val="0"/>
        <w:spacing w:line="600" w:lineRule="exact"/>
        <w:ind w:firstLine="640"/>
        <w:rPr>
          <w:rFonts w:ascii="黑体" w:hAnsi="黑体" w:eastAsia="黑体" w:cs="黑体"/>
          <w:sz w:val="32"/>
          <w:szCs w:val="32"/>
        </w:rPr>
      </w:pPr>
      <w:r>
        <w:rPr>
          <w:rFonts w:hint="eastAsia" w:ascii="黑体" w:hAnsi="黑体" w:eastAsia="黑体" w:cs="黑体"/>
          <w:sz w:val="32"/>
          <w:szCs w:val="32"/>
        </w:rPr>
        <w:t>三、加强组织保障，营造良好氛围</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（八）压实工作责任。</w:t>
      </w:r>
      <w:r>
        <w:rPr>
          <w:rFonts w:hint="eastAsia" w:ascii="仿宋_GB2312" w:hAnsi="仿宋_GB2312" w:eastAsia="仿宋_GB2312" w:cs="仿宋_GB2312"/>
          <w:sz w:val="32"/>
          <w:szCs w:val="32"/>
        </w:rPr>
        <w:t>坚持“中央统筹、省负总责、市县乡抓落实”的就业帮扶工作机制，</w:t>
      </w:r>
      <w:r>
        <w:rPr>
          <w:rFonts w:ascii="仿宋_GB2312" w:hAnsi="仿宋_GB2312" w:eastAsia="仿宋_GB2312" w:cs="仿宋_GB2312"/>
          <w:sz w:val="32"/>
          <w:szCs w:val="32"/>
        </w:rPr>
        <w:t>推动</w:t>
      </w:r>
      <w:r>
        <w:rPr>
          <w:rFonts w:hint="eastAsia" w:ascii="仿宋_GB2312" w:hAnsi="仿宋_GB2312" w:eastAsia="仿宋_GB2312" w:cs="仿宋_GB2312"/>
          <w:sz w:val="32"/>
          <w:szCs w:val="32"/>
        </w:rPr>
        <w:t>落实五级书记抓就业帮扶的责任。</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要将稳岗就业作为巩固拓展脱贫攻坚成果的基础性工作来抓，</w:t>
      </w:r>
      <w:r>
        <w:rPr>
          <w:rFonts w:ascii="仿宋_GB2312" w:hAnsi="仿宋_GB2312" w:eastAsia="仿宋_GB2312" w:cs="仿宋_GB2312"/>
          <w:sz w:val="32"/>
          <w:szCs w:val="32"/>
        </w:rPr>
        <w:t>凝聚多方合力，</w:t>
      </w:r>
      <w:r>
        <w:rPr>
          <w:rFonts w:hint="eastAsia" w:ascii="仿宋_GB2312" w:hAnsi="仿宋_GB2312" w:eastAsia="仿宋_GB2312" w:cs="仿宋_GB2312"/>
          <w:sz w:val="32"/>
          <w:szCs w:val="32"/>
        </w:rPr>
        <w:t>充分发挥村两委、驻村第一书记和工作队、</w:t>
      </w:r>
      <w:r>
        <w:rPr>
          <w:rFonts w:hint="eastAsia" w:ascii="仿宋_GB2312" w:hAnsi="仿宋_GB2312" w:eastAsia="仿宋_GB2312" w:cs="仿宋_GB2312"/>
          <w:sz w:val="32"/>
          <w:szCs w:val="32"/>
          <w:lang w:eastAsia="zh-CN"/>
        </w:rPr>
        <w:t>基层就业服务专员</w:t>
      </w:r>
      <w:r>
        <w:rPr>
          <w:rFonts w:hint="eastAsia" w:ascii="仿宋_GB2312" w:hAnsi="仿宋_GB2312" w:eastAsia="仿宋_GB2312" w:cs="仿宋_GB2312"/>
          <w:sz w:val="32"/>
          <w:szCs w:val="32"/>
        </w:rPr>
        <w:t>等各类就业帮扶力量作用。</w:t>
      </w:r>
    </w:p>
    <w:p>
      <w:pPr>
        <w:adjustRightInd w:val="0"/>
        <w:snapToGrid w:val="0"/>
        <w:spacing w:line="600" w:lineRule="exact"/>
        <w:ind w:firstLine="640"/>
        <w:rPr>
          <w:rFonts w:ascii="仿宋_GB2312" w:hAnsi="仿宋_GB2312" w:eastAsia="仿宋_GB2312" w:cs="仿宋_GB2312"/>
          <w:color w:val="0000FF"/>
          <w:sz w:val="32"/>
          <w:szCs w:val="32"/>
        </w:rPr>
      </w:pPr>
      <w:r>
        <w:rPr>
          <w:rFonts w:hint="eastAsia" w:ascii="楷体_GB2312" w:hAnsi="楷体_GB2312" w:eastAsia="楷体_GB2312" w:cs="楷体_GB2312"/>
          <w:sz w:val="32"/>
          <w:szCs w:val="32"/>
        </w:rPr>
        <w:t>（九）加强组织领导。</w:t>
      </w:r>
      <w:r>
        <w:rPr>
          <w:rFonts w:hint="eastAsia" w:ascii="仿宋_GB2312" w:hAnsi="仿宋_GB2312" w:eastAsia="仿宋_GB2312" w:cs="仿宋_GB2312"/>
          <w:sz w:val="32"/>
          <w:szCs w:val="32"/>
        </w:rPr>
        <w:t>人力资源社会保障部门加强统筹协调，督促落实就业帮扶政策措施。乡村振兴部门做好脱贫人口稳岗就业情况监测和工作调度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人力资源社会保障部门做好脱贫人口就业帮扶工作。发展改革部门加大以工代赈项目实施力度。农业农村部门推动乡村地区产业发展，带动脱贫人口等农村劳动力务工增收。财政部门按有关规定对脱贫人口稳岗就业工作予以支持。将脱贫人口稳岗就业工作纳入对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的巩固脱贫成果后评估、东西部协作考核、乡村振兴战略实绩考核。</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（十）营造良好氛围。</w:t>
      </w:r>
      <w:r>
        <w:rPr>
          <w:rFonts w:hint="eastAsia" w:ascii="仿宋_GB2312" w:hAnsi="仿宋_GB2312" w:eastAsia="仿宋_GB2312" w:cs="仿宋_GB2312"/>
          <w:sz w:val="32"/>
          <w:szCs w:val="32"/>
        </w:rPr>
        <w:t>开展省乡村振兴重点帮扶县特色劳务品牌</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活动，组织动员技能人才积极参加全国乡村振兴职业技能大赛，总结宣传推广“立得住、叫得响、推得开”的就业帮扶好经验好做法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营造劳动最光荣、幸福靠奋斗的良好社会氛围。</w:t>
      </w:r>
    </w:p>
    <w:p>
      <w:pPr>
        <w:adjustRightInd w:val="0"/>
        <w:snapToGrid w:val="0"/>
        <w:spacing w:line="600" w:lineRule="exact"/>
        <w:ind w:firstLine="640"/>
        <w:rPr>
          <w:rFonts w:hint="eastAsia" w:ascii="仿宋_GB2312" w:hAnsi="仿宋_GB2312" w:eastAsia="仿宋_GB2312" w:cs="仿宋_GB2312"/>
          <w:sz w:val="32"/>
          <w:szCs w:val="32"/>
        </w:rPr>
      </w:pP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附件：2022年度各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脱贫人口务工目标任务表</w:t>
      </w:r>
    </w:p>
    <w:p>
      <w:pPr>
        <w:pStyle w:val="6"/>
        <w:rPr>
          <w:rFonts w:ascii="仿宋_GB2312" w:hAnsi="仿宋_GB2312" w:eastAsia="仿宋_GB2312" w:cs="仿宋_GB2312"/>
          <w:sz w:val="32"/>
          <w:szCs w:val="32"/>
        </w:rPr>
      </w:pPr>
    </w:p>
    <w:p>
      <w:pPr>
        <w:pStyle w:val="3"/>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人力资源</w:t>
            </w: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和社会保障</w:t>
            </w:r>
            <w:r>
              <w:rPr>
                <w:rFonts w:hint="eastAsia" w:ascii="仿宋_GB2312" w:hAnsi="仿宋_GB2312" w:eastAsia="仿宋_GB2312" w:cs="仿宋_GB2312"/>
                <w:sz w:val="32"/>
                <w:szCs w:val="32"/>
                <w:lang w:eastAsia="zh-CN"/>
              </w:rPr>
              <w:t>局</w:t>
            </w:r>
          </w:p>
        </w:tc>
        <w:tc>
          <w:tcPr>
            <w:tcW w:w="302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发展</w:t>
            </w: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和改革委员会</w:t>
            </w:r>
          </w:p>
        </w:tc>
        <w:tc>
          <w:tcPr>
            <w:tcW w:w="302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p>
        </w:tc>
      </w:tr>
    </w:tbl>
    <w:p>
      <w:pPr>
        <w:pStyle w:val="6"/>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ind w:left="0" w:leftChars="0"/>
        <w:textAlignment w:val="auto"/>
      </w:pPr>
    </w:p>
    <w:tbl>
      <w:tblPr>
        <w:tblStyle w:val="11"/>
        <w:tblpPr w:leftFromText="180" w:rightFromText="180" w:vertAnchor="text" w:horzAnchor="page" w:tblpX="1539" w:tblpY="569"/>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pStyle w:val="8"/>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p>
        </w:tc>
        <w:tc>
          <w:tcPr>
            <w:tcW w:w="4530" w:type="dxa"/>
            <w:tcBorders>
              <w:tl2br w:val="nil"/>
              <w:tr2bl w:val="nil"/>
            </w:tcBorders>
            <w:vAlign w:val="center"/>
          </w:tcPr>
          <w:p>
            <w:pPr>
              <w:pStyle w:val="8"/>
              <w:jc w:val="center"/>
              <w:rPr>
                <w:rFonts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乡村振兴局</w:t>
            </w:r>
          </w:p>
        </w:tc>
      </w:tr>
    </w:tbl>
    <w:p>
      <w:pPr>
        <w:pStyle w:val="6"/>
      </w:pP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pStyle w:val="3"/>
        <w:ind w:left="0" w:leftChars="0" w:firstLine="632" w:firstLineChars="200"/>
        <w:rPr>
          <w:rFonts w:ascii="仿宋_GB2312" w:eastAsia="仿宋_GB2312"/>
          <w:sz w:val="32"/>
          <w:szCs w:val="32"/>
        </w:rPr>
      </w:pPr>
    </w:p>
    <w:p>
      <w:pPr>
        <w:pStyle w:val="3"/>
        <w:ind w:left="0" w:leftChars="0" w:firstLine="632"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bookmarkStart w:id="0" w:name="_GoBack"/>
      <w:bookmarkEnd w:id="0"/>
    </w:p>
    <w:sectPr>
      <w:headerReference r:id="rId3" w:type="first"/>
      <w:footerReference r:id="rId5" w:type="first"/>
      <w:footerReference r:id="rId4" w:type="default"/>
      <w:pgSz w:w="11906" w:h="16838"/>
      <w:pgMar w:top="1984" w:right="1531" w:bottom="1701" w:left="1531" w:header="851" w:footer="964" w:gutter="0"/>
      <w:pgBorders>
        <w:top w:val="none" w:sz="0" w:space="0"/>
        <w:left w:val="none" w:sz="0" w:space="0"/>
        <w:bottom w:val="none" w:sz="0" w:space="0"/>
        <w:right w:val="none" w:sz="0" w:space="0"/>
      </w:pgBorders>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PAGE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58"/>
  <w:drawingGridVerticalSpacing w:val="29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CB155"/>
    <w:rsid w:val="00040CCA"/>
    <w:rsid w:val="00062181"/>
    <w:rsid w:val="00082B51"/>
    <w:rsid w:val="000A01FD"/>
    <w:rsid w:val="000C2399"/>
    <w:rsid w:val="00100C51"/>
    <w:rsid w:val="00181B5C"/>
    <w:rsid w:val="001909AB"/>
    <w:rsid w:val="001B22B3"/>
    <w:rsid w:val="001D2D4A"/>
    <w:rsid w:val="001E2091"/>
    <w:rsid w:val="00224372"/>
    <w:rsid w:val="002558F1"/>
    <w:rsid w:val="002713E2"/>
    <w:rsid w:val="002942A1"/>
    <w:rsid w:val="002F76A2"/>
    <w:rsid w:val="00316DF8"/>
    <w:rsid w:val="00344D21"/>
    <w:rsid w:val="0037545A"/>
    <w:rsid w:val="003B6101"/>
    <w:rsid w:val="003D681C"/>
    <w:rsid w:val="00401D6F"/>
    <w:rsid w:val="00424C2E"/>
    <w:rsid w:val="00471B6B"/>
    <w:rsid w:val="004903E9"/>
    <w:rsid w:val="004A3ACF"/>
    <w:rsid w:val="004C690B"/>
    <w:rsid w:val="00506EAA"/>
    <w:rsid w:val="00523C4F"/>
    <w:rsid w:val="00560B15"/>
    <w:rsid w:val="005714A9"/>
    <w:rsid w:val="00586C79"/>
    <w:rsid w:val="005A6C96"/>
    <w:rsid w:val="005B2C4E"/>
    <w:rsid w:val="005B7D64"/>
    <w:rsid w:val="005F1467"/>
    <w:rsid w:val="00600929"/>
    <w:rsid w:val="00652002"/>
    <w:rsid w:val="00672E53"/>
    <w:rsid w:val="00693B0C"/>
    <w:rsid w:val="006B33BC"/>
    <w:rsid w:val="006C0B2B"/>
    <w:rsid w:val="006D6F3B"/>
    <w:rsid w:val="006E145D"/>
    <w:rsid w:val="00727277"/>
    <w:rsid w:val="00781054"/>
    <w:rsid w:val="007918AA"/>
    <w:rsid w:val="00797845"/>
    <w:rsid w:val="007C386D"/>
    <w:rsid w:val="007C6AB8"/>
    <w:rsid w:val="007C6B5F"/>
    <w:rsid w:val="007F3BF5"/>
    <w:rsid w:val="008D2ED2"/>
    <w:rsid w:val="008F7583"/>
    <w:rsid w:val="00914DCE"/>
    <w:rsid w:val="009300B7"/>
    <w:rsid w:val="00965EFC"/>
    <w:rsid w:val="009A7FCD"/>
    <w:rsid w:val="009C4C04"/>
    <w:rsid w:val="009D618C"/>
    <w:rsid w:val="009E2BE8"/>
    <w:rsid w:val="009E67E1"/>
    <w:rsid w:val="00A117C2"/>
    <w:rsid w:val="00A47FF2"/>
    <w:rsid w:val="00A52C8D"/>
    <w:rsid w:val="00A96BE5"/>
    <w:rsid w:val="00AB6025"/>
    <w:rsid w:val="00AD71E6"/>
    <w:rsid w:val="00B50867"/>
    <w:rsid w:val="00B81B51"/>
    <w:rsid w:val="00BB70CA"/>
    <w:rsid w:val="00C20BBD"/>
    <w:rsid w:val="00CA6D10"/>
    <w:rsid w:val="00CB180C"/>
    <w:rsid w:val="00CC6377"/>
    <w:rsid w:val="00CE5833"/>
    <w:rsid w:val="00D1551C"/>
    <w:rsid w:val="00D309B9"/>
    <w:rsid w:val="00D53A5E"/>
    <w:rsid w:val="00D748E2"/>
    <w:rsid w:val="00E057D0"/>
    <w:rsid w:val="00E413A0"/>
    <w:rsid w:val="00E6410A"/>
    <w:rsid w:val="00EA2855"/>
    <w:rsid w:val="00EC0905"/>
    <w:rsid w:val="00EC52D3"/>
    <w:rsid w:val="00ED4130"/>
    <w:rsid w:val="00EE35DE"/>
    <w:rsid w:val="00F0035F"/>
    <w:rsid w:val="00F804D1"/>
    <w:rsid w:val="00F970F9"/>
    <w:rsid w:val="01401B27"/>
    <w:rsid w:val="02936A01"/>
    <w:rsid w:val="0325449C"/>
    <w:rsid w:val="04FA1384"/>
    <w:rsid w:val="066C559F"/>
    <w:rsid w:val="06CD25ED"/>
    <w:rsid w:val="06E23AB3"/>
    <w:rsid w:val="06EA5204"/>
    <w:rsid w:val="078676F4"/>
    <w:rsid w:val="085576FF"/>
    <w:rsid w:val="09877ECD"/>
    <w:rsid w:val="0CB7161F"/>
    <w:rsid w:val="0D6FEE45"/>
    <w:rsid w:val="0FDFEF71"/>
    <w:rsid w:val="0FE557AE"/>
    <w:rsid w:val="115C5A82"/>
    <w:rsid w:val="118D0194"/>
    <w:rsid w:val="11F16BDA"/>
    <w:rsid w:val="12FD786F"/>
    <w:rsid w:val="14270D58"/>
    <w:rsid w:val="144B713C"/>
    <w:rsid w:val="14636234"/>
    <w:rsid w:val="14975EDD"/>
    <w:rsid w:val="14AF3359"/>
    <w:rsid w:val="15A45C5D"/>
    <w:rsid w:val="15E1098F"/>
    <w:rsid w:val="16667FF6"/>
    <w:rsid w:val="167FF92B"/>
    <w:rsid w:val="173F075F"/>
    <w:rsid w:val="17471E3D"/>
    <w:rsid w:val="17CA65CA"/>
    <w:rsid w:val="186802BC"/>
    <w:rsid w:val="198B1128"/>
    <w:rsid w:val="19CC487B"/>
    <w:rsid w:val="19E51850"/>
    <w:rsid w:val="1A0074F0"/>
    <w:rsid w:val="1BFB4E20"/>
    <w:rsid w:val="1C1E6B62"/>
    <w:rsid w:val="1C337354"/>
    <w:rsid w:val="1C7F7954"/>
    <w:rsid w:val="1CA30020"/>
    <w:rsid w:val="1CF77E61"/>
    <w:rsid w:val="1D2B0397"/>
    <w:rsid w:val="1D7E36DE"/>
    <w:rsid w:val="1D8CB250"/>
    <w:rsid w:val="1DF77346"/>
    <w:rsid w:val="1E2155F8"/>
    <w:rsid w:val="1EF0294E"/>
    <w:rsid w:val="1EF62E2F"/>
    <w:rsid w:val="1F7726B8"/>
    <w:rsid w:val="1FF7AAB1"/>
    <w:rsid w:val="1FFB07BB"/>
    <w:rsid w:val="203F0531"/>
    <w:rsid w:val="20EE0F72"/>
    <w:rsid w:val="20FD17BE"/>
    <w:rsid w:val="213F625D"/>
    <w:rsid w:val="221C31BC"/>
    <w:rsid w:val="224C47AB"/>
    <w:rsid w:val="23603902"/>
    <w:rsid w:val="23711252"/>
    <w:rsid w:val="23A26046"/>
    <w:rsid w:val="242F185F"/>
    <w:rsid w:val="250D23C0"/>
    <w:rsid w:val="26CD2A16"/>
    <w:rsid w:val="272B0C89"/>
    <w:rsid w:val="277D3B54"/>
    <w:rsid w:val="277FEF13"/>
    <w:rsid w:val="27978E62"/>
    <w:rsid w:val="27D78D0A"/>
    <w:rsid w:val="27FCBA02"/>
    <w:rsid w:val="28A50F80"/>
    <w:rsid w:val="28C80F34"/>
    <w:rsid w:val="299951FA"/>
    <w:rsid w:val="2AD92A8E"/>
    <w:rsid w:val="2B02625B"/>
    <w:rsid w:val="2B2D1176"/>
    <w:rsid w:val="2B654977"/>
    <w:rsid w:val="2B71788E"/>
    <w:rsid w:val="2BB67139"/>
    <w:rsid w:val="2BD23762"/>
    <w:rsid w:val="2BFC06C0"/>
    <w:rsid w:val="2C1C1BBA"/>
    <w:rsid w:val="2C8E162D"/>
    <w:rsid w:val="2CDB5E97"/>
    <w:rsid w:val="2CF05179"/>
    <w:rsid w:val="2D1C121E"/>
    <w:rsid w:val="2D532274"/>
    <w:rsid w:val="2E6D4616"/>
    <w:rsid w:val="2EFF1C04"/>
    <w:rsid w:val="2F086F3A"/>
    <w:rsid w:val="2FAF334A"/>
    <w:rsid w:val="2FBE26BE"/>
    <w:rsid w:val="2FC5651D"/>
    <w:rsid w:val="2FE30673"/>
    <w:rsid w:val="2FFF10AF"/>
    <w:rsid w:val="304A5381"/>
    <w:rsid w:val="31094DF5"/>
    <w:rsid w:val="32465819"/>
    <w:rsid w:val="32977E9B"/>
    <w:rsid w:val="337D44C3"/>
    <w:rsid w:val="34A747E1"/>
    <w:rsid w:val="34E52FF7"/>
    <w:rsid w:val="34F71F96"/>
    <w:rsid w:val="357F6FD5"/>
    <w:rsid w:val="35AF3375"/>
    <w:rsid w:val="35B643F3"/>
    <w:rsid w:val="35FF3E7D"/>
    <w:rsid w:val="36080AE6"/>
    <w:rsid w:val="36F3D8BF"/>
    <w:rsid w:val="36FD1965"/>
    <w:rsid w:val="37D52E56"/>
    <w:rsid w:val="37DC2822"/>
    <w:rsid w:val="387D1690"/>
    <w:rsid w:val="38CA1127"/>
    <w:rsid w:val="39197693"/>
    <w:rsid w:val="398FFBD6"/>
    <w:rsid w:val="39A131D7"/>
    <w:rsid w:val="3A751439"/>
    <w:rsid w:val="3ADC33B5"/>
    <w:rsid w:val="3AFFD9B0"/>
    <w:rsid w:val="3B6D706E"/>
    <w:rsid w:val="3BB3C6F0"/>
    <w:rsid w:val="3BBBD097"/>
    <w:rsid w:val="3BDA1747"/>
    <w:rsid w:val="3BFDB579"/>
    <w:rsid w:val="3C6D3BE3"/>
    <w:rsid w:val="3CD30823"/>
    <w:rsid w:val="3D3D3423"/>
    <w:rsid w:val="3D7B10F6"/>
    <w:rsid w:val="3DCD3BE7"/>
    <w:rsid w:val="3DD63DAB"/>
    <w:rsid w:val="3DE73028"/>
    <w:rsid w:val="3DFE82CB"/>
    <w:rsid w:val="3DFF5869"/>
    <w:rsid w:val="3E225341"/>
    <w:rsid w:val="3E5D6F0A"/>
    <w:rsid w:val="3E9F623F"/>
    <w:rsid w:val="3EAB603A"/>
    <w:rsid w:val="3EAB766F"/>
    <w:rsid w:val="3ED85A1B"/>
    <w:rsid w:val="3EDF1AFD"/>
    <w:rsid w:val="3EF577CC"/>
    <w:rsid w:val="3EF5A773"/>
    <w:rsid w:val="3EF91897"/>
    <w:rsid w:val="3F0F9EE2"/>
    <w:rsid w:val="3F5FFDBC"/>
    <w:rsid w:val="3F69FC4D"/>
    <w:rsid w:val="3F732DC7"/>
    <w:rsid w:val="3F77DD80"/>
    <w:rsid w:val="3FBF9D80"/>
    <w:rsid w:val="3FC53EBA"/>
    <w:rsid w:val="3FD3E78D"/>
    <w:rsid w:val="3FD3FA36"/>
    <w:rsid w:val="3FE5D8A5"/>
    <w:rsid w:val="3FEC47C6"/>
    <w:rsid w:val="3FFB5149"/>
    <w:rsid w:val="3FFF2C25"/>
    <w:rsid w:val="405F34A4"/>
    <w:rsid w:val="42011578"/>
    <w:rsid w:val="42342E56"/>
    <w:rsid w:val="427F02E4"/>
    <w:rsid w:val="42F13708"/>
    <w:rsid w:val="43AE6FF5"/>
    <w:rsid w:val="43B70399"/>
    <w:rsid w:val="43DB5EDA"/>
    <w:rsid w:val="43FB63DF"/>
    <w:rsid w:val="444A6A27"/>
    <w:rsid w:val="453F6498"/>
    <w:rsid w:val="45CF238D"/>
    <w:rsid w:val="474B521B"/>
    <w:rsid w:val="47777455"/>
    <w:rsid w:val="47DF9FBC"/>
    <w:rsid w:val="47F240F4"/>
    <w:rsid w:val="499673E7"/>
    <w:rsid w:val="4A4B682F"/>
    <w:rsid w:val="4AA9183F"/>
    <w:rsid w:val="4AD351BA"/>
    <w:rsid w:val="4BB548C0"/>
    <w:rsid w:val="4BBFD263"/>
    <w:rsid w:val="4BED9D1A"/>
    <w:rsid w:val="4BF63523"/>
    <w:rsid w:val="4C03172D"/>
    <w:rsid w:val="4C744F97"/>
    <w:rsid w:val="4CCDAB07"/>
    <w:rsid w:val="4CDFC717"/>
    <w:rsid w:val="4CF3574E"/>
    <w:rsid w:val="4D387556"/>
    <w:rsid w:val="4D9D05D9"/>
    <w:rsid w:val="4DA4735F"/>
    <w:rsid w:val="4E3E2455"/>
    <w:rsid w:val="4EA36AF2"/>
    <w:rsid w:val="4EB537E8"/>
    <w:rsid w:val="4EE96307"/>
    <w:rsid w:val="4F2E42B8"/>
    <w:rsid w:val="4F313758"/>
    <w:rsid w:val="4FF554CC"/>
    <w:rsid w:val="4FFF4771"/>
    <w:rsid w:val="50115856"/>
    <w:rsid w:val="501E5C14"/>
    <w:rsid w:val="509704BD"/>
    <w:rsid w:val="50A62E12"/>
    <w:rsid w:val="51644DBE"/>
    <w:rsid w:val="51BA0D32"/>
    <w:rsid w:val="51D244CF"/>
    <w:rsid w:val="51FED7AB"/>
    <w:rsid w:val="521702F7"/>
    <w:rsid w:val="55E57CDC"/>
    <w:rsid w:val="55ED2980"/>
    <w:rsid w:val="561B4EC7"/>
    <w:rsid w:val="561E0B1E"/>
    <w:rsid w:val="563B7A0B"/>
    <w:rsid w:val="56ED26A3"/>
    <w:rsid w:val="56F2013E"/>
    <w:rsid w:val="577218B7"/>
    <w:rsid w:val="57FD9B4D"/>
    <w:rsid w:val="57FF1E87"/>
    <w:rsid w:val="58C76AAC"/>
    <w:rsid w:val="5A274BDA"/>
    <w:rsid w:val="5AEE2DE5"/>
    <w:rsid w:val="5BB39037"/>
    <w:rsid w:val="5BB937E8"/>
    <w:rsid w:val="5BD462C2"/>
    <w:rsid w:val="5BDD82A7"/>
    <w:rsid w:val="5BDF824E"/>
    <w:rsid w:val="5BF3F545"/>
    <w:rsid w:val="5BF63E4A"/>
    <w:rsid w:val="5C6135E3"/>
    <w:rsid w:val="5CCBD96B"/>
    <w:rsid w:val="5D9D246E"/>
    <w:rsid w:val="5DFDD517"/>
    <w:rsid w:val="5E0177F4"/>
    <w:rsid w:val="5E7C6C31"/>
    <w:rsid w:val="5EBF506F"/>
    <w:rsid w:val="5EEB6321"/>
    <w:rsid w:val="5EFA7CCD"/>
    <w:rsid w:val="5EFBBA7E"/>
    <w:rsid w:val="5EFFB4D5"/>
    <w:rsid w:val="5EFFC444"/>
    <w:rsid w:val="5F3F6487"/>
    <w:rsid w:val="5F750597"/>
    <w:rsid w:val="5FB272D3"/>
    <w:rsid w:val="5FC8D64C"/>
    <w:rsid w:val="5FDDE7F0"/>
    <w:rsid w:val="5FEB0E8F"/>
    <w:rsid w:val="5FFA767A"/>
    <w:rsid w:val="5FFDFBF6"/>
    <w:rsid w:val="5FFE0DD5"/>
    <w:rsid w:val="602E3823"/>
    <w:rsid w:val="60696AFE"/>
    <w:rsid w:val="608A7F99"/>
    <w:rsid w:val="60945AF4"/>
    <w:rsid w:val="610F5857"/>
    <w:rsid w:val="614B7400"/>
    <w:rsid w:val="618C1DA9"/>
    <w:rsid w:val="63900517"/>
    <w:rsid w:val="645760BC"/>
    <w:rsid w:val="64C47263"/>
    <w:rsid w:val="65550958"/>
    <w:rsid w:val="659EC965"/>
    <w:rsid w:val="65FF55DC"/>
    <w:rsid w:val="66B23E39"/>
    <w:rsid w:val="66B2B9B5"/>
    <w:rsid w:val="66DE7174"/>
    <w:rsid w:val="66FCBBD7"/>
    <w:rsid w:val="67205B8C"/>
    <w:rsid w:val="67511C71"/>
    <w:rsid w:val="677DC9AD"/>
    <w:rsid w:val="67A7C557"/>
    <w:rsid w:val="67AA359A"/>
    <w:rsid w:val="67FBCEBF"/>
    <w:rsid w:val="67FE1766"/>
    <w:rsid w:val="68455B5B"/>
    <w:rsid w:val="685ECD41"/>
    <w:rsid w:val="691A1D26"/>
    <w:rsid w:val="6A590DE0"/>
    <w:rsid w:val="6A74120A"/>
    <w:rsid w:val="6AAC5C88"/>
    <w:rsid w:val="6ABC4ECB"/>
    <w:rsid w:val="6B095F10"/>
    <w:rsid w:val="6B7F3443"/>
    <w:rsid w:val="6BA25B1A"/>
    <w:rsid w:val="6BFBA4CD"/>
    <w:rsid w:val="6C3614E7"/>
    <w:rsid w:val="6C7E7615"/>
    <w:rsid w:val="6CD26215"/>
    <w:rsid w:val="6CFE0311"/>
    <w:rsid w:val="6CFF74AE"/>
    <w:rsid w:val="6D5971F6"/>
    <w:rsid w:val="6D7BF544"/>
    <w:rsid w:val="6DBA8BEF"/>
    <w:rsid w:val="6DEBF23D"/>
    <w:rsid w:val="6E662F59"/>
    <w:rsid w:val="6E6D1CC4"/>
    <w:rsid w:val="6E7F4465"/>
    <w:rsid w:val="6E9934A5"/>
    <w:rsid w:val="6EB853C8"/>
    <w:rsid w:val="6EBE7DFA"/>
    <w:rsid w:val="6EFD3332"/>
    <w:rsid w:val="6F6B9BEF"/>
    <w:rsid w:val="6F7F3478"/>
    <w:rsid w:val="6FB55693"/>
    <w:rsid w:val="6FB9E49B"/>
    <w:rsid w:val="6FEE48BA"/>
    <w:rsid w:val="6FEF3CA3"/>
    <w:rsid w:val="6FF738F5"/>
    <w:rsid w:val="6FFF22D9"/>
    <w:rsid w:val="6FFFF7E1"/>
    <w:rsid w:val="717D6524"/>
    <w:rsid w:val="717E3F7E"/>
    <w:rsid w:val="727EFDE8"/>
    <w:rsid w:val="72EB459F"/>
    <w:rsid w:val="72FE649A"/>
    <w:rsid w:val="735B361A"/>
    <w:rsid w:val="73853E65"/>
    <w:rsid w:val="739C2A9F"/>
    <w:rsid w:val="73BB2467"/>
    <w:rsid w:val="73F6C04B"/>
    <w:rsid w:val="742872A1"/>
    <w:rsid w:val="74D00A9E"/>
    <w:rsid w:val="74DB751F"/>
    <w:rsid w:val="74FD0F5B"/>
    <w:rsid w:val="757DE146"/>
    <w:rsid w:val="75CE4C14"/>
    <w:rsid w:val="75ED7810"/>
    <w:rsid w:val="75EF8617"/>
    <w:rsid w:val="762D1E61"/>
    <w:rsid w:val="765F1E5F"/>
    <w:rsid w:val="767B18E6"/>
    <w:rsid w:val="76FE4F51"/>
    <w:rsid w:val="776BBB24"/>
    <w:rsid w:val="776CECE1"/>
    <w:rsid w:val="777B4CFD"/>
    <w:rsid w:val="778E04FE"/>
    <w:rsid w:val="77D7E6EE"/>
    <w:rsid w:val="77E5D989"/>
    <w:rsid w:val="77EF0906"/>
    <w:rsid w:val="77FD9D90"/>
    <w:rsid w:val="77FF3716"/>
    <w:rsid w:val="77FF5701"/>
    <w:rsid w:val="77FF6BEC"/>
    <w:rsid w:val="797784A9"/>
    <w:rsid w:val="79EC88E1"/>
    <w:rsid w:val="79FF2F58"/>
    <w:rsid w:val="79FF6140"/>
    <w:rsid w:val="7AD546BE"/>
    <w:rsid w:val="7ADEC0B8"/>
    <w:rsid w:val="7ADF9E7B"/>
    <w:rsid w:val="7AEE2D36"/>
    <w:rsid w:val="7AEFA88F"/>
    <w:rsid w:val="7B36D91D"/>
    <w:rsid w:val="7B9B83A7"/>
    <w:rsid w:val="7BA619AB"/>
    <w:rsid w:val="7BBF8D5E"/>
    <w:rsid w:val="7BDD87A5"/>
    <w:rsid w:val="7BFD4AC0"/>
    <w:rsid w:val="7BFDDAC4"/>
    <w:rsid w:val="7CAF7CDF"/>
    <w:rsid w:val="7CBDC701"/>
    <w:rsid w:val="7CEEDA8C"/>
    <w:rsid w:val="7CF84488"/>
    <w:rsid w:val="7CFF76AA"/>
    <w:rsid w:val="7D67020C"/>
    <w:rsid w:val="7D794EF0"/>
    <w:rsid w:val="7D7D19A2"/>
    <w:rsid w:val="7D9E7938"/>
    <w:rsid w:val="7DB5FBAE"/>
    <w:rsid w:val="7DC58E36"/>
    <w:rsid w:val="7DCEE3CC"/>
    <w:rsid w:val="7DD11746"/>
    <w:rsid w:val="7DDD63B3"/>
    <w:rsid w:val="7DED7883"/>
    <w:rsid w:val="7DFB6FB9"/>
    <w:rsid w:val="7DFEF42E"/>
    <w:rsid w:val="7DFFCD96"/>
    <w:rsid w:val="7E25085F"/>
    <w:rsid w:val="7E3756EB"/>
    <w:rsid w:val="7E59658F"/>
    <w:rsid w:val="7E65306C"/>
    <w:rsid w:val="7E7D5271"/>
    <w:rsid w:val="7E9F79F7"/>
    <w:rsid w:val="7ED646E8"/>
    <w:rsid w:val="7EFFB71F"/>
    <w:rsid w:val="7F0B6C9C"/>
    <w:rsid w:val="7F25E49A"/>
    <w:rsid w:val="7F400BD7"/>
    <w:rsid w:val="7F6BE8D8"/>
    <w:rsid w:val="7F745C9A"/>
    <w:rsid w:val="7F766E2C"/>
    <w:rsid w:val="7F76C984"/>
    <w:rsid w:val="7F770649"/>
    <w:rsid w:val="7F7F309D"/>
    <w:rsid w:val="7F7FCFA9"/>
    <w:rsid w:val="7F8A8CC4"/>
    <w:rsid w:val="7F9738C7"/>
    <w:rsid w:val="7F9CA702"/>
    <w:rsid w:val="7FABABC7"/>
    <w:rsid w:val="7FAD0937"/>
    <w:rsid w:val="7FAF4B19"/>
    <w:rsid w:val="7FB96E5A"/>
    <w:rsid w:val="7FB990B5"/>
    <w:rsid w:val="7FBA2DCF"/>
    <w:rsid w:val="7FBA5BAB"/>
    <w:rsid w:val="7FBC7B90"/>
    <w:rsid w:val="7FDD2F61"/>
    <w:rsid w:val="7FDD5DB6"/>
    <w:rsid w:val="7FDF3BB8"/>
    <w:rsid w:val="7FE3F03A"/>
    <w:rsid w:val="7FEF7B96"/>
    <w:rsid w:val="7FF5525B"/>
    <w:rsid w:val="7FF57E2E"/>
    <w:rsid w:val="7FF6AC0A"/>
    <w:rsid w:val="7FF74677"/>
    <w:rsid w:val="7FFB3ED6"/>
    <w:rsid w:val="7FFB5107"/>
    <w:rsid w:val="7FFBD13E"/>
    <w:rsid w:val="7FFF25E4"/>
    <w:rsid w:val="856DA52A"/>
    <w:rsid w:val="89CD82AB"/>
    <w:rsid w:val="97DDC322"/>
    <w:rsid w:val="97FF3DC3"/>
    <w:rsid w:val="999768CE"/>
    <w:rsid w:val="9BB57E90"/>
    <w:rsid w:val="9D775C46"/>
    <w:rsid w:val="9EFEAD4E"/>
    <w:rsid w:val="9F5B0C93"/>
    <w:rsid w:val="9F6F8821"/>
    <w:rsid w:val="9F9F03C8"/>
    <w:rsid w:val="9FB78742"/>
    <w:rsid w:val="9FDFB68C"/>
    <w:rsid w:val="9FFEB2D1"/>
    <w:rsid w:val="9FFFA9EA"/>
    <w:rsid w:val="A4EF2C7B"/>
    <w:rsid w:val="A57FEB0D"/>
    <w:rsid w:val="A75F853D"/>
    <w:rsid w:val="A8C9A5FB"/>
    <w:rsid w:val="A9ED7943"/>
    <w:rsid w:val="AF77F255"/>
    <w:rsid w:val="AF8E2533"/>
    <w:rsid w:val="AFCFA874"/>
    <w:rsid w:val="AFE6B1FC"/>
    <w:rsid w:val="AFF72956"/>
    <w:rsid w:val="AFFB5213"/>
    <w:rsid w:val="AFFE71C7"/>
    <w:rsid w:val="AFFF13B0"/>
    <w:rsid w:val="AFFFF0BD"/>
    <w:rsid w:val="B05FF553"/>
    <w:rsid w:val="B33DA680"/>
    <w:rsid w:val="B4BF2D41"/>
    <w:rsid w:val="B576037B"/>
    <w:rsid w:val="B5BF6319"/>
    <w:rsid w:val="B5E904FB"/>
    <w:rsid w:val="B83D482D"/>
    <w:rsid w:val="B8EFC946"/>
    <w:rsid w:val="B95FADE7"/>
    <w:rsid w:val="B99F703E"/>
    <w:rsid w:val="B9D613BB"/>
    <w:rsid w:val="B9FB3F79"/>
    <w:rsid w:val="BA7B23C6"/>
    <w:rsid w:val="BB2B7517"/>
    <w:rsid w:val="BB7FA071"/>
    <w:rsid w:val="BBBBBB31"/>
    <w:rsid w:val="BC8F7217"/>
    <w:rsid w:val="BCDF52F9"/>
    <w:rsid w:val="BDCB43B6"/>
    <w:rsid w:val="BDE7DE49"/>
    <w:rsid w:val="BDEDC23D"/>
    <w:rsid w:val="BE2EE4C1"/>
    <w:rsid w:val="BE6FB84C"/>
    <w:rsid w:val="BE7EB209"/>
    <w:rsid w:val="BEC751CD"/>
    <w:rsid w:val="BEF6D2B7"/>
    <w:rsid w:val="BEFF590F"/>
    <w:rsid w:val="BF7A94F6"/>
    <w:rsid w:val="BFBF37E5"/>
    <w:rsid w:val="BFDF2A07"/>
    <w:rsid w:val="BFEDA12C"/>
    <w:rsid w:val="BFF14B50"/>
    <w:rsid w:val="BFFD4B8D"/>
    <w:rsid w:val="BFFF98D7"/>
    <w:rsid w:val="BFFFAAAD"/>
    <w:rsid w:val="BFFFB0D7"/>
    <w:rsid w:val="C3FD6930"/>
    <w:rsid w:val="C71E9BA1"/>
    <w:rsid w:val="C7F18924"/>
    <w:rsid w:val="C7FA63EB"/>
    <w:rsid w:val="CAFFD032"/>
    <w:rsid w:val="CBF7D51A"/>
    <w:rsid w:val="CDFF0605"/>
    <w:rsid w:val="CE5BFC5F"/>
    <w:rsid w:val="CFD999F2"/>
    <w:rsid w:val="CFDFFCFF"/>
    <w:rsid w:val="D2573B7F"/>
    <w:rsid w:val="D32E8B4E"/>
    <w:rsid w:val="D6774198"/>
    <w:rsid w:val="D6D763A6"/>
    <w:rsid w:val="D6F2069C"/>
    <w:rsid w:val="D7E55AB8"/>
    <w:rsid w:val="D7FFC8DC"/>
    <w:rsid w:val="D9766C9F"/>
    <w:rsid w:val="D9EB0D34"/>
    <w:rsid w:val="DAAFD246"/>
    <w:rsid w:val="DBEC4550"/>
    <w:rsid w:val="DCFF55CC"/>
    <w:rsid w:val="DD346A28"/>
    <w:rsid w:val="DD37D28D"/>
    <w:rsid w:val="DD5F808B"/>
    <w:rsid w:val="DDB7D983"/>
    <w:rsid w:val="DDD7B7D2"/>
    <w:rsid w:val="DDEF1800"/>
    <w:rsid w:val="DDFB90FF"/>
    <w:rsid w:val="DDFFA027"/>
    <w:rsid w:val="DEBF740D"/>
    <w:rsid w:val="DEDC5C00"/>
    <w:rsid w:val="DEFF24CD"/>
    <w:rsid w:val="DF7569CE"/>
    <w:rsid w:val="DF7B8F5F"/>
    <w:rsid w:val="DF7F5BE5"/>
    <w:rsid w:val="DFB53E59"/>
    <w:rsid w:val="DFBD43D6"/>
    <w:rsid w:val="DFF68AC6"/>
    <w:rsid w:val="DFFA12D6"/>
    <w:rsid w:val="E47DB748"/>
    <w:rsid w:val="E5EF4C4B"/>
    <w:rsid w:val="E5FF5352"/>
    <w:rsid w:val="E6477403"/>
    <w:rsid w:val="E6F5A327"/>
    <w:rsid w:val="E79F49D6"/>
    <w:rsid w:val="E7F85E85"/>
    <w:rsid w:val="E7FF14E5"/>
    <w:rsid w:val="E8FFC3CC"/>
    <w:rsid w:val="E9F71EFB"/>
    <w:rsid w:val="EBAE0DFA"/>
    <w:rsid w:val="EBE8A889"/>
    <w:rsid w:val="EBF375E1"/>
    <w:rsid w:val="EBF7726B"/>
    <w:rsid w:val="EBFBBA22"/>
    <w:rsid w:val="ED767BEB"/>
    <w:rsid w:val="ED8D6704"/>
    <w:rsid w:val="EDE72931"/>
    <w:rsid w:val="EE3F00DF"/>
    <w:rsid w:val="EEE5E18C"/>
    <w:rsid w:val="EEFF15FF"/>
    <w:rsid w:val="EEFFFDF0"/>
    <w:rsid w:val="EF33C580"/>
    <w:rsid w:val="EF379251"/>
    <w:rsid w:val="EFB7FC97"/>
    <w:rsid w:val="EFBF9017"/>
    <w:rsid w:val="EFDD1C38"/>
    <w:rsid w:val="EFDD5493"/>
    <w:rsid w:val="EFDE6EF4"/>
    <w:rsid w:val="EFDF624F"/>
    <w:rsid w:val="EFFB4EDB"/>
    <w:rsid w:val="EFFE9247"/>
    <w:rsid w:val="F2BC14C6"/>
    <w:rsid w:val="F2FFCE65"/>
    <w:rsid w:val="F3B79422"/>
    <w:rsid w:val="F3BFCBF9"/>
    <w:rsid w:val="F3F51B06"/>
    <w:rsid w:val="F3FDF4D7"/>
    <w:rsid w:val="F3FFD301"/>
    <w:rsid w:val="F47F4660"/>
    <w:rsid w:val="F4EF9898"/>
    <w:rsid w:val="F4FF17F1"/>
    <w:rsid w:val="F5298894"/>
    <w:rsid w:val="F5D58C9E"/>
    <w:rsid w:val="F5DA61C9"/>
    <w:rsid w:val="F5FFAD67"/>
    <w:rsid w:val="F6BD2E09"/>
    <w:rsid w:val="F6EDCBEE"/>
    <w:rsid w:val="F77B8811"/>
    <w:rsid w:val="F77D5818"/>
    <w:rsid w:val="F7BE03AA"/>
    <w:rsid w:val="F7C7BFB7"/>
    <w:rsid w:val="F7E56BEE"/>
    <w:rsid w:val="F7EBB3C3"/>
    <w:rsid w:val="F7EF8F02"/>
    <w:rsid w:val="F7F5797F"/>
    <w:rsid w:val="F7FED8A3"/>
    <w:rsid w:val="F8AF9CBA"/>
    <w:rsid w:val="F8D7DC18"/>
    <w:rsid w:val="F8DEE24A"/>
    <w:rsid w:val="F9FF21A6"/>
    <w:rsid w:val="FABE84E5"/>
    <w:rsid w:val="FAFF8EC1"/>
    <w:rsid w:val="FB67A36A"/>
    <w:rsid w:val="FB7EA8F5"/>
    <w:rsid w:val="FBC8E5E5"/>
    <w:rsid w:val="FBD7B1E9"/>
    <w:rsid w:val="FBE35F3E"/>
    <w:rsid w:val="FBE7E1FE"/>
    <w:rsid w:val="FBEBF96B"/>
    <w:rsid w:val="FBF66CA1"/>
    <w:rsid w:val="FBF7548E"/>
    <w:rsid w:val="FCFFD689"/>
    <w:rsid w:val="FD7E09DC"/>
    <w:rsid w:val="FD7F220C"/>
    <w:rsid w:val="FDAE2239"/>
    <w:rsid w:val="FDBFE371"/>
    <w:rsid w:val="FDCADB03"/>
    <w:rsid w:val="FDDCE04D"/>
    <w:rsid w:val="FDDE314A"/>
    <w:rsid w:val="FDDFE1F5"/>
    <w:rsid w:val="FDE51F80"/>
    <w:rsid w:val="FDE74CA6"/>
    <w:rsid w:val="FDEED935"/>
    <w:rsid w:val="FDEFC0C6"/>
    <w:rsid w:val="FDF2BB84"/>
    <w:rsid w:val="FDF3F4E3"/>
    <w:rsid w:val="FDF69454"/>
    <w:rsid w:val="FDF7E03B"/>
    <w:rsid w:val="FDFBA6D7"/>
    <w:rsid w:val="FDFFCFD0"/>
    <w:rsid w:val="FDFFD8E6"/>
    <w:rsid w:val="FE734873"/>
    <w:rsid w:val="FE9549BB"/>
    <w:rsid w:val="FECB4D09"/>
    <w:rsid w:val="FEDB3E7B"/>
    <w:rsid w:val="FEF76C61"/>
    <w:rsid w:val="FEFCB155"/>
    <w:rsid w:val="FEFE3A86"/>
    <w:rsid w:val="FF3953F0"/>
    <w:rsid w:val="FF49E59D"/>
    <w:rsid w:val="FF65394C"/>
    <w:rsid w:val="FF6DFC27"/>
    <w:rsid w:val="FF72893A"/>
    <w:rsid w:val="FF9F6ACB"/>
    <w:rsid w:val="FFAC12A7"/>
    <w:rsid w:val="FFBAF5DD"/>
    <w:rsid w:val="FFBD0190"/>
    <w:rsid w:val="FFBD18DE"/>
    <w:rsid w:val="FFBE603A"/>
    <w:rsid w:val="FFBF8DB4"/>
    <w:rsid w:val="FFCE81E2"/>
    <w:rsid w:val="FFCF8CEE"/>
    <w:rsid w:val="FFD02993"/>
    <w:rsid w:val="FFDBD954"/>
    <w:rsid w:val="FFDFF47B"/>
    <w:rsid w:val="FFEE27A9"/>
    <w:rsid w:val="FFEE8270"/>
    <w:rsid w:val="FFEFC10C"/>
    <w:rsid w:val="FFFCD681"/>
    <w:rsid w:val="FFFE9985"/>
    <w:rsid w:val="FFFEA401"/>
    <w:rsid w:val="FFFEEE8C"/>
    <w:rsid w:val="FFFF159A"/>
    <w:rsid w:val="FFFF5D97"/>
    <w:rsid w:val="FFFF93BC"/>
    <w:rsid w:val="FFFFBF5C"/>
    <w:rsid w:val="FFFFD0A8"/>
    <w:rsid w:val="FFFFF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rPr>
  </w:style>
  <w:style w:type="paragraph" w:styleId="3">
    <w:name w:val="index 5"/>
    <w:basedOn w:val="1"/>
    <w:next w:val="1"/>
    <w:qFormat/>
    <w:uiPriority w:val="0"/>
    <w:pPr>
      <w:ind w:left="800" w:leftChars="800"/>
    </w:pPr>
  </w:style>
  <w:style w:type="paragraph" w:styleId="4">
    <w:name w:val="Body Text"/>
    <w:basedOn w:val="1"/>
    <w:qFormat/>
    <w:uiPriority w:val="0"/>
  </w:style>
  <w:style w:type="paragraph" w:styleId="5">
    <w:name w:val="Balloon Text"/>
    <w:basedOn w:val="1"/>
    <w:link w:val="14"/>
    <w:qFormat/>
    <w:uiPriority w:val="0"/>
    <w:rPr>
      <w:sz w:val="18"/>
      <w:szCs w:val="18"/>
    </w:r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rPr>
      <w:szCs w:val="22"/>
    </w:rPr>
  </w:style>
  <w:style w:type="paragraph" w:styleId="9">
    <w:name w:val="Normal (Web)"/>
    <w:basedOn w:val="1"/>
    <w:unhideWhenUsed/>
    <w:qFormat/>
    <w:uiPriority w:val="99"/>
    <w:pPr>
      <w:widowControl/>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批注框文本 Char"/>
    <w:basedOn w:val="12"/>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2204</Words>
  <Characters>514</Characters>
  <Lines>4</Lines>
  <Paragraphs>5</Paragraphs>
  <TotalTime>1</TotalTime>
  <ScaleCrop>false</ScaleCrop>
  <LinksUpToDate>false</LinksUpToDate>
  <CharactersWithSpaces>2713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2022-02-19T05:52:00Z</dcterms:created>
  <dc:creator>baixin</dc:creator>
  <cp:lastModifiedBy>user</cp:lastModifiedBy>
  <cp:lastPrinted>2022-07-21T18:48:00Z</cp:lastPrinted>
  <dcterms:modified xsi:type="dcterms:W3CDTF">2022-12-02T16:08:37Z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0D848036CE2942C782A0AC3FCA64BAF4</vt:lpwstr>
  </property>
</Properties>
</file>