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AD95C">
      <w:pPr>
        <w:spacing w:before="201" w:line="196" w:lineRule="auto"/>
        <w:ind w:left="27" w:right="8" w:hanging="1"/>
        <w:jc w:val="both"/>
        <w:outlineLvl w:val="0"/>
        <w:rPr>
          <w:rFonts w:ascii="方正小标宋简体" w:hAnsi="方正小标宋简体" w:eastAsia="方正小标宋简体" w:cs="方正小标宋简体"/>
          <w:sz w:val="85"/>
          <w:szCs w:val="85"/>
        </w:rPr>
      </w:pPr>
      <w:r>
        <w:rPr>
          <w:rFonts w:ascii="方正小标宋简体" w:hAnsi="方正小标宋简体" w:eastAsia="方正小标宋简体" w:cs="方正小标宋简体"/>
          <w:color w:val="FF0000"/>
          <w:spacing w:val="-21"/>
          <w:w w:val="77"/>
          <w:sz w:val="85"/>
          <w:szCs w:val="85"/>
        </w:rPr>
        <w:t>聊城市人力资源和社会保障局</w:t>
      </w:r>
      <w:r>
        <w:rPr>
          <w:rFonts w:ascii="方正小标宋简体" w:hAnsi="方正小标宋简体" w:eastAsia="方正小标宋简体" w:cs="方正小标宋简体"/>
          <w:color w:val="FF0000"/>
          <w:spacing w:val="49"/>
          <w:sz w:val="85"/>
          <w:szCs w:val="85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z w:val="85"/>
          <w:szCs w:val="85"/>
        </w:rPr>
        <w:t>聊   城   市   财   政   局</w:t>
      </w:r>
      <w:r>
        <w:rPr>
          <w:rFonts w:ascii="方正小标宋简体" w:hAnsi="方正小标宋简体" w:eastAsia="方正小标宋简体" w:cs="方正小标宋简体"/>
          <w:color w:val="FF0000"/>
          <w:spacing w:val="1"/>
          <w:sz w:val="85"/>
          <w:szCs w:val="85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47"/>
          <w:w w:val="94"/>
          <w:sz w:val="85"/>
          <w:szCs w:val="85"/>
        </w:rPr>
        <w:t>聊城市自然资源和规划局</w:t>
      </w:r>
      <w:r>
        <w:rPr>
          <w:rFonts w:ascii="方正小标宋简体" w:hAnsi="方正小标宋简体" w:eastAsia="方正小标宋简体" w:cs="方正小标宋简体"/>
          <w:color w:val="FF0000"/>
          <w:spacing w:val="17"/>
          <w:sz w:val="85"/>
          <w:szCs w:val="85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FF0000"/>
          <w:spacing w:val="-20"/>
          <w:w w:val="83"/>
          <w:sz w:val="85"/>
          <w:szCs w:val="85"/>
        </w:rPr>
        <w:t>国家税务总局聊城市税务局</w:t>
      </w:r>
    </w:p>
    <w:p w14:paraId="40468249">
      <w:pPr>
        <w:spacing w:line="259" w:lineRule="auto"/>
        <w:rPr>
          <w:rFonts w:ascii="Arial"/>
          <w:sz w:val="21"/>
        </w:rPr>
      </w:pPr>
    </w:p>
    <w:p w14:paraId="13E177CD">
      <w:pPr>
        <w:spacing w:line="259" w:lineRule="auto"/>
        <w:rPr>
          <w:rFonts w:ascii="Arial"/>
          <w:sz w:val="21"/>
        </w:rPr>
      </w:pPr>
    </w:p>
    <w:p w14:paraId="46AB7D05">
      <w:pPr>
        <w:spacing w:before="101" w:line="222" w:lineRule="auto"/>
        <w:ind w:left="261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6"/>
          <w:sz w:val="31"/>
          <w:szCs w:val="31"/>
        </w:rPr>
        <w:t>聊人社字〔2024〕3</w:t>
      </w:r>
      <w:r>
        <w:rPr>
          <w:rFonts w:ascii="KaiTi_GB2312" w:hAnsi="KaiTi_GB2312" w:eastAsia="KaiTi_GB2312" w:cs="KaiTi_GB2312"/>
          <w:spacing w:val="-5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6"/>
          <w:sz w:val="31"/>
          <w:szCs w:val="31"/>
        </w:rPr>
        <w:t>号</w:t>
      </w:r>
    </w:p>
    <w:p w14:paraId="2B7B4F9F">
      <w:pPr>
        <w:spacing w:before="67" w:line="36" w:lineRule="exact"/>
        <w:ind w:firstLine="18"/>
      </w:pPr>
      <w:r>
        <w:pict>
          <v:shape id="_x0000_s1026" o:spid="_x0000_s1026" style="height:1.8pt;width:414.75pt;" filled="f" stroked="t" coordsize="8295,35" path="m0,17l8294,17e">
            <v:fill on="f" focussize="0,0"/>
            <v:stroke weight="1.8pt" color="#FF0000" joinstyle="miter"/>
            <v:imagedata o:title=""/>
            <o:lock v:ext="edit"/>
            <w10:wrap type="none"/>
            <w10:anchorlock/>
          </v:shape>
        </w:pict>
      </w:r>
    </w:p>
    <w:p w14:paraId="09873153">
      <w:pPr>
        <w:spacing w:line="282" w:lineRule="auto"/>
        <w:rPr>
          <w:rFonts w:ascii="Arial"/>
          <w:sz w:val="21"/>
        </w:rPr>
      </w:pPr>
    </w:p>
    <w:p w14:paraId="167D2852">
      <w:pPr>
        <w:spacing w:line="282" w:lineRule="auto"/>
        <w:rPr>
          <w:rFonts w:ascii="Arial"/>
          <w:sz w:val="21"/>
        </w:rPr>
      </w:pPr>
    </w:p>
    <w:p w14:paraId="7F47795C">
      <w:pPr>
        <w:spacing w:before="167" w:line="216" w:lineRule="auto"/>
        <w:ind w:left="2192" w:right="867" w:hanging="132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关于落实被征地农民参加居民基本</w:t>
      </w: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养老保险的指导意见</w:t>
      </w:r>
    </w:p>
    <w:p w14:paraId="7B212BA1">
      <w:pPr>
        <w:spacing w:line="311" w:lineRule="auto"/>
        <w:rPr>
          <w:rFonts w:ascii="Arial"/>
          <w:sz w:val="21"/>
        </w:rPr>
      </w:pPr>
    </w:p>
    <w:p w14:paraId="50B396D6">
      <w:pPr>
        <w:spacing w:line="311" w:lineRule="auto"/>
        <w:rPr>
          <w:rFonts w:ascii="Arial"/>
          <w:sz w:val="21"/>
        </w:rPr>
      </w:pPr>
    </w:p>
    <w:p w14:paraId="42C8E430">
      <w:pPr>
        <w:pStyle w:val="2"/>
        <w:spacing w:before="101" w:line="219" w:lineRule="auto"/>
        <w:ind w:left="25"/>
      </w:pPr>
      <w:r>
        <w:rPr>
          <w:spacing w:val="5"/>
        </w:rPr>
        <w:t>各县（市、</w:t>
      </w:r>
      <w:r>
        <w:rPr>
          <w:spacing w:val="-74"/>
        </w:rPr>
        <w:t xml:space="preserve"> </w:t>
      </w:r>
      <w:r>
        <w:rPr>
          <w:spacing w:val="5"/>
        </w:rPr>
        <w:t>区）人民政府，市属开发区管委会：</w:t>
      </w:r>
    </w:p>
    <w:p w14:paraId="7405D43A">
      <w:pPr>
        <w:pStyle w:val="2"/>
        <w:spacing w:before="179" w:line="355" w:lineRule="auto"/>
        <w:ind w:left="62" w:right="15" w:firstLine="612"/>
      </w:pPr>
      <w:r>
        <w:rPr>
          <w:spacing w:val="6"/>
        </w:rPr>
        <w:t>为更好贯彻落实《山东省人力资源和社会保障厅等</w:t>
      </w:r>
      <w:r>
        <w:rPr>
          <w:spacing w:val="-35"/>
        </w:rPr>
        <w:t xml:space="preserve"> </w:t>
      </w:r>
      <w:r>
        <w:rPr>
          <w:spacing w:val="6"/>
        </w:rPr>
        <w:t>5</w:t>
      </w:r>
      <w:r>
        <w:rPr>
          <w:spacing w:val="-62"/>
        </w:rPr>
        <w:t xml:space="preserve"> </w:t>
      </w:r>
      <w:r>
        <w:rPr>
          <w:spacing w:val="6"/>
        </w:rPr>
        <w:t>部</w:t>
      </w:r>
      <w:r>
        <w:t xml:space="preserve"> </w:t>
      </w:r>
      <w:r>
        <w:rPr>
          <w:spacing w:val="8"/>
        </w:rPr>
        <w:t>门关于印发山东省被征地农民参加居民基本养老保险办法</w:t>
      </w:r>
    </w:p>
    <w:p w14:paraId="4D59D361">
      <w:pPr>
        <w:pStyle w:val="2"/>
        <w:spacing w:before="54" w:line="361" w:lineRule="auto"/>
        <w:ind w:left="36" w:right="37" w:firstLine="17"/>
      </w:pPr>
      <w:r>
        <w:rPr>
          <w:spacing w:val="3"/>
        </w:rPr>
        <w:t>的通知》（鲁人社规〔2023〕3</w:t>
      </w:r>
      <w:r>
        <w:rPr>
          <w:spacing w:val="-47"/>
        </w:rPr>
        <w:t xml:space="preserve"> </w:t>
      </w:r>
      <w:r>
        <w:rPr>
          <w:spacing w:val="3"/>
        </w:rPr>
        <w:t>号，</w:t>
      </w:r>
      <w:r>
        <w:rPr>
          <w:spacing w:val="-90"/>
        </w:rPr>
        <w:t xml:space="preserve"> </w:t>
      </w:r>
      <w:r>
        <w:rPr>
          <w:spacing w:val="3"/>
        </w:rPr>
        <w:t>以下简称《办法》</w:t>
      </w:r>
      <w:r>
        <w:rPr>
          <w:spacing w:val="38"/>
        </w:rPr>
        <w:t>），</w:t>
      </w:r>
      <w:r>
        <w:t xml:space="preserve"> </w:t>
      </w:r>
      <w:r>
        <w:rPr>
          <w:spacing w:val="7"/>
        </w:rPr>
        <w:t>扎实推进我市被征地农民养老保险工作，经市政府同意，提</w:t>
      </w:r>
      <w:r>
        <w:rPr>
          <w:spacing w:val="16"/>
        </w:rPr>
        <w:t xml:space="preserve"> </w:t>
      </w:r>
      <w:r>
        <w:rPr>
          <w:spacing w:val="-3"/>
        </w:rPr>
        <w:t>出以下指导意见，请遵照执行。</w:t>
      </w:r>
    </w:p>
    <w:p w14:paraId="6BBB69DC">
      <w:pPr>
        <w:pStyle w:val="2"/>
        <w:spacing w:before="53" w:line="361" w:lineRule="auto"/>
        <w:ind w:left="24" w:right="3" w:firstLine="626"/>
        <w:jc w:val="both"/>
        <w:sectPr>
          <w:footerReference r:id="rId5" w:type="default"/>
          <w:pgSz w:w="11906" w:h="16838"/>
          <w:pgMar w:top="1257" w:right="1785" w:bottom="1152" w:left="1785" w:header="0" w:footer="987" w:gutter="0"/>
          <w:cols w:space="720" w:num="1"/>
        </w:sectPr>
      </w:pPr>
      <w:r>
        <w:rPr>
          <w:rFonts w:ascii="黑体" w:hAnsi="黑体" w:eastAsia="黑体" w:cs="黑体"/>
          <w:spacing w:val="-3"/>
        </w:rPr>
        <w:t>一、严格落实“先保后征”。</w:t>
      </w:r>
      <w:r>
        <w:rPr>
          <w:spacing w:val="-3"/>
        </w:rPr>
        <w:t>即先落实政府补贴资金、后</w:t>
      </w:r>
      <w:r>
        <w:rPr>
          <w:spacing w:val="3"/>
        </w:rPr>
        <w:t xml:space="preserve"> </w:t>
      </w:r>
      <w:r>
        <w:rPr>
          <w:spacing w:val="-3"/>
        </w:rPr>
        <w:t>申请土地征收。政府补贴资金不到位的，一律不得实施征收土</w:t>
      </w:r>
      <w:r>
        <w:rPr>
          <w:spacing w:val="15"/>
        </w:rPr>
        <w:t xml:space="preserve"> </w:t>
      </w:r>
      <w:r>
        <w:rPr>
          <w:spacing w:val="-3"/>
        </w:rPr>
        <w:t>地。土地报批前，各县（市、区）政府应组织相关部门测算政</w:t>
      </w:r>
    </w:p>
    <w:p w14:paraId="71763BBC">
      <w:pPr>
        <w:pStyle w:val="2"/>
        <w:spacing w:before="164" w:line="363" w:lineRule="auto"/>
        <w:ind w:left="24" w:right="227" w:firstLine="5"/>
        <w:jc w:val="both"/>
      </w:pPr>
      <w:r>
        <w:rPr>
          <w:spacing w:val="-3"/>
        </w:rPr>
        <w:t>府补贴资金，并足额拨付至确定的征地费用专用预存账户。征</w:t>
      </w:r>
      <w:r>
        <w:rPr>
          <w:spacing w:val="10"/>
        </w:rPr>
        <w:t xml:space="preserve"> </w:t>
      </w:r>
      <w:r>
        <w:rPr>
          <w:spacing w:val="-3"/>
        </w:rPr>
        <w:t>地批准文件下达后，各县（市、区）政府应组织相关部门，在</w:t>
      </w:r>
      <w:r>
        <w:rPr>
          <w:spacing w:val="15"/>
        </w:rPr>
        <w:t xml:space="preserve"> </w:t>
      </w:r>
      <w:r>
        <w:rPr>
          <w:spacing w:val="-8"/>
        </w:rPr>
        <w:t>60 日内将政府补贴资金足额拨付至社会保障资金专户，确保专</w:t>
      </w:r>
      <w:r>
        <w:rPr>
          <w:spacing w:val="11"/>
        </w:rPr>
        <w:t xml:space="preserve"> </w:t>
      </w:r>
      <w:r>
        <w:rPr>
          <w:spacing w:val="-2"/>
        </w:rPr>
        <w:t>款专用，严禁挤占挪用。</w:t>
      </w:r>
    </w:p>
    <w:p w14:paraId="3B3582A5">
      <w:pPr>
        <w:pStyle w:val="2"/>
        <w:spacing w:before="55" w:line="367" w:lineRule="auto"/>
        <w:ind w:left="24" w:right="227" w:firstLine="625"/>
        <w:jc w:val="both"/>
      </w:pPr>
      <w:r>
        <w:rPr>
          <w:rFonts w:ascii="黑体" w:hAnsi="黑体" w:eastAsia="黑体" w:cs="黑体"/>
          <w:spacing w:val="-3"/>
        </w:rPr>
        <w:t>二、规范参保程序。</w:t>
      </w:r>
      <w:r>
        <w:rPr>
          <w:spacing w:val="-3"/>
        </w:rPr>
        <w:t>在土地现状调查完成后 15</w:t>
      </w:r>
      <w:r>
        <w:rPr>
          <w:spacing w:val="-65"/>
        </w:rPr>
        <w:t xml:space="preserve"> </w:t>
      </w:r>
      <w:r>
        <w:rPr>
          <w:spacing w:val="-3"/>
        </w:rPr>
        <w:t>个工作日</w:t>
      </w:r>
      <w:r>
        <w:t xml:space="preserve"> </w:t>
      </w:r>
      <w:r>
        <w:rPr>
          <w:spacing w:val="-3"/>
        </w:rPr>
        <w:t>内，乡镇政府应依据《办法》相关规定，指导农村集体经济组</w:t>
      </w:r>
      <w:r>
        <w:rPr>
          <w:spacing w:val="15"/>
        </w:rPr>
        <w:t xml:space="preserve"> </w:t>
      </w:r>
      <w:r>
        <w:rPr>
          <w:spacing w:val="-3"/>
        </w:rPr>
        <w:t>织召开成员大会或成员代表大会拟定养老保险方案。养老保险</w:t>
      </w:r>
      <w:r>
        <w:rPr>
          <w:spacing w:val="15"/>
        </w:rPr>
        <w:t xml:space="preserve"> </w:t>
      </w:r>
      <w:r>
        <w:rPr>
          <w:spacing w:val="-6"/>
        </w:rPr>
        <w:t>方案经不少于</w:t>
      </w:r>
      <w:r>
        <w:rPr>
          <w:spacing w:val="-42"/>
        </w:rPr>
        <w:t xml:space="preserve"> </w:t>
      </w:r>
      <w:r>
        <w:rPr>
          <w:spacing w:val="-6"/>
        </w:rPr>
        <w:t>30 日的公示，并经乡镇政府核准后，报县级自</w:t>
      </w:r>
      <w:r>
        <w:t xml:space="preserve">  </w:t>
      </w:r>
      <w:r>
        <w:rPr>
          <w:spacing w:val="-3"/>
        </w:rPr>
        <w:t>然资源、人力资源社会保障部门。征地批准文件下达后，对土</w:t>
      </w:r>
      <w:r>
        <w:rPr>
          <w:spacing w:val="15"/>
        </w:rPr>
        <w:t xml:space="preserve"> </w:t>
      </w:r>
      <w:r>
        <w:rPr>
          <w:spacing w:val="-3"/>
        </w:rPr>
        <w:t>地批准面积与报批面积不一致的，乡镇政府应指导农村集体经</w:t>
      </w:r>
      <w:r>
        <w:rPr>
          <w:spacing w:val="15"/>
        </w:rPr>
        <w:t xml:space="preserve"> </w:t>
      </w:r>
      <w:r>
        <w:rPr>
          <w:spacing w:val="-6"/>
        </w:rPr>
        <w:t>济组织在</w:t>
      </w:r>
      <w:r>
        <w:rPr>
          <w:spacing w:val="-62"/>
        </w:rPr>
        <w:t xml:space="preserve"> </w:t>
      </w:r>
      <w:r>
        <w:rPr>
          <w:spacing w:val="-6"/>
        </w:rPr>
        <w:t>60 日内调整形成养老保险最终</w:t>
      </w:r>
      <w:r>
        <w:rPr>
          <w:spacing w:val="-7"/>
        </w:rPr>
        <w:t>方案。</w:t>
      </w:r>
    </w:p>
    <w:p w14:paraId="421023AC">
      <w:pPr>
        <w:pStyle w:val="2"/>
        <w:spacing w:before="56" w:line="365" w:lineRule="auto"/>
        <w:ind w:left="21" w:right="239" w:firstLine="594"/>
        <w:jc w:val="both"/>
      </w:pPr>
      <w:r>
        <w:rPr>
          <w:spacing w:val="-2"/>
        </w:rPr>
        <w:t>各县（市、区）人力资源社会保障部门在政府补贴资</w:t>
      </w:r>
      <w:r>
        <w:rPr>
          <w:spacing w:val="-3"/>
        </w:rPr>
        <w:t>金到</w:t>
      </w:r>
      <w:r>
        <w:t xml:space="preserve"> </w:t>
      </w:r>
      <w:r>
        <w:rPr>
          <w:spacing w:val="-5"/>
        </w:rPr>
        <w:t>位，并收到征地批准文件及养老保险最终方案后</w:t>
      </w:r>
      <w:r>
        <w:rPr>
          <w:spacing w:val="-6"/>
        </w:rPr>
        <w:t>，应在</w:t>
      </w:r>
      <w:r>
        <w:rPr>
          <w:spacing w:val="-60"/>
        </w:rPr>
        <w:t xml:space="preserve"> </w:t>
      </w:r>
      <w:r>
        <w:rPr>
          <w:spacing w:val="-6"/>
        </w:rPr>
        <w:t>60 日</w:t>
      </w:r>
      <w:r>
        <w:t xml:space="preserve"> </w:t>
      </w:r>
      <w:r>
        <w:rPr>
          <w:spacing w:val="-3"/>
        </w:rPr>
        <w:t>内完成被征地农民参保等工作。养老保险最终方案上报时间晚</w:t>
      </w:r>
      <w:r>
        <w:rPr>
          <w:spacing w:val="6"/>
        </w:rPr>
        <w:t xml:space="preserve"> </w:t>
      </w:r>
      <w:r>
        <w:rPr>
          <w:spacing w:val="8"/>
        </w:rPr>
        <w:t>于资金到位时间、批文时间的，参保时间原则上以养老保险</w:t>
      </w:r>
      <w:r>
        <w:rPr>
          <w:spacing w:val="5"/>
        </w:rPr>
        <w:t xml:space="preserve"> </w:t>
      </w:r>
      <w:r>
        <w:rPr>
          <w:spacing w:val="3"/>
        </w:rPr>
        <w:t>最终方案上报时间为准。</w:t>
      </w:r>
    </w:p>
    <w:p w14:paraId="69082D72">
      <w:pPr>
        <w:pStyle w:val="2"/>
        <w:spacing w:before="56" w:line="363" w:lineRule="auto"/>
        <w:ind w:left="22" w:firstLine="639"/>
        <w:jc w:val="both"/>
      </w:pPr>
      <w:r>
        <w:rPr>
          <w:spacing w:val="-4"/>
        </w:rPr>
        <w:t>乡镇农民集体所有的土地被征收后，由乡镇政府拟定养老</w:t>
      </w:r>
      <w:r>
        <w:t xml:space="preserve">  </w:t>
      </w:r>
      <w:r>
        <w:rPr>
          <w:spacing w:val="-5"/>
        </w:rPr>
        <w:t>保险方案，无法拟定养老保险方案或没有农民养老</w:t>
      </w:r>
      <w:r>
        <w:rPr>
          <w:spacing w:val="-6"/>
        </w:rPr>
        <w:t>保障需要的，</w:t>
      </w:r>
      <w:r>
        <w:t xml:space="preserve"> </w:t>
      </w:r>
      <w:r>
        <w:rPr>
          <w:spacing w:val="-3"/>
        </w:rPr>
        <w:t>乡镇政府应向县级人力资源社会保障、财政、自然资源等部门</w:t>
      </w:r>
      <w:r>
        <w:rPr>
          <w:spacing w:val="8"/>
        </w:rPr>
        <w:t xml:space="preserve">  </w:t>
      </w:r>
      <w:r>
        <w:rPr>
          <w:spacing w:val="-2"/>
        </w:rPr>
        <w:t>报送相关资料,相应的政府补贴资金原渠道退回。</w:t>
      </w:r>
    </w:p>
    <w:p w14:paraId="3FCC9B69">
      <w:pPr>
        <w:pStyle w:val="2"/>
        <w:spacing w:before="55" w:line="355" w:lineRule="auto"/>
        <w:ind w:left="29" w:right="137" w:firstLine="623"/>
        <w:sectPr>
          <w:footerReference r:id="rId6" w:type="default"/>
          <w:pgSz w:w="11906" w:h="16838"/>
          <w:pgMar w:top="1431" w:right="1561" w:bottom="1153" w:left="1785" w:header="0" w:footer="987" w:gutter="0"/>
          <w:cols w:space="720" w:num="1"/>
        </w:sectPr>
      </w:pPr>
      <w:r>
        <w:rPr>
          <w:rFonts w:ascii="黑体" w:hAnsi="黑体" w:eastAsia="黑体" w:cs="黑体"/>
          <w:spacing w:val="-11"/>
        </w:rPr>
        <w:t>三、建立信息共享和定期调度机制。</w:t>
      </w:r>
      <w:r>
        <w:rPr>
          <w:spacing w:val="-11"/>
        </w:rPr>
        <w:t>各级自</w:t>
      </w:r>
      <w:r>
        <w:rPr>
          <w:spacing w:val="-12"/>
        </w:rPr>
        <w:t>然资源、财政、</w:t>
      </w:r>
      <w:r>
        <w:t xml:space="preserve"> </w:t>
      </w:r>
      <w:r>
        <w:rPr>
          <w:spacing w:val="-3"/>
        </w:rPr>
        <w:t>人力资源社会保障、税务等部门及乡镇政府共同建立常态化被</w:t>
      </w:r>
    </w:p>
    <w:p w14:paraId="165F7BCB">
      <w:pPr>
        <w:pStyle w:val="2"/>
        <w:spacing w:before="164" w:line="366" w:lineRule="auto"/>
        <w:ind w:left="28" w:right="85" w:hanging="9"/>
        <w:jc w:val="both"/>
      </w:pPr>
      <w:r>
        <w:rPr>
          <w:spacing w:val="-2"/>
        </w:rPr>
        <w:t>征地农民养老保险工作信息共享机制。自然资</w:t>
      </w:r>
      <w:r>
        <w:rPr>
          <w:spacing w:val="-3"/>
        </w:rPr>
        <w:t>源部门负责共享</w:t>
      </w:r>
      <w:r>
        <w:t xml:space="preserve"> </w:t>
      </w:r>
      <w:r>
        <w:rPr>
          <w:spacing w:val="-3"/>
        </w:rPr>
        <w:t>拟征地、补偿安置方案制定、征地申请、批准等情况；财政部</w:t>
      </w:r>
      <w:r>
        <w:rPr>
          <w:spacing w:val="10"/>
        </w:rPr>
        <w:t xml:space="preserve"> </w:t>
      </w:r>
      <w:r>
        <w:rPr>
          <w:spacing w:val="-3"/>
        </w:rPr>
        <w:t>门负责共享资金预存、拨付等情况；人力资源社会保障部门负</w:t>
      </w:r>
      <w:r>
        <w:rPr>
          <w:spacing w:val="10"/>
        </w:rPr>
        <w:t xml:space="preserve"> </w:t>
      </w:r>
      <w:r>
        <w:rPr>
          <w:spacing w:val="-3"/>
        </w:rPr>
        <w:t>责共享参保、待遇领取情况；税务部门负责共享养老保险缴纳</w:t>
      </w:r>
      <w:r>
        <w:rPr>
          <w:spacing w:val="10"/>
        </w:rPr>
        <w:t xml:space="preserve"> </w:t>
      </w:r>
      <w:r>
        <w:rPr>
          <w:spacing w:val="-5"/>
        </w:rPr>
        <w:t>情况（仅限通过税务部门征收的区、县</w:t>
      </w:r>
      <w:r>
        <w:rPr>
          <w:spacing w:val="27"/>
        </w:rPr>
        <w:t>）；</w:t>
      </w:r>
      <w:r>
        <w:rPr>
          <w:spacing w:val="-5"/>
        </w:rPr>
        <w:t>乡镇政府负责共享</w:t>
      </w:r>
      <w:r>
        <w:t xml:space="preserve"> </w:t>
      </w:r>
      <w:r>
        <w:rPr>
          <w:spacing w:val="-3"/>
        </w:rPr>
        <w:t>养老保险方案拟定等情况。</w:t>
      </w:r>
    </w:p>
    <w:p w14:paraId="0442EFB9">
      <w:pPr>
        <w:pStyle w:val="2"/>
        <w:spacing w:before="54" w:line="367" w:lineRule="auto"/>
        <w:ind w:left="22" w:firstLine="616"/>
        <w:jc w:val="both"/>
      </w:pPr>
      <w:r>
        <w:rPr>
          <w:spacing w:val="-3"/>
        </w:rPr>
        <w:t>各县（市、区）政府应每半年向市人力资源和社会保障局</w:t>
      </w:r>
      <w:r>
        <w:rPr>
          <w:spacing w:val="14"/>
        </w:rPr>
        <w:t xml:space="preserve"> </w:t>
      </w:r>
      <w:r>
        <w:rPr>
          <w:spacing w:val="-3"/>
        </w:rPr>
        <w:t>报送本辖区内被征地农民养老保险工作落实情况。对养老保险</w:t>
      </w:r>
      <w:r>
        <w:rPr>
          <w:spacing w:val="17"/>
        </w:rPr>
        <w:t xml:space="preserve"> </w:t>
      </w:r>
      <w:r>
        <w:rPr>
          <w:spacing w:val="-3"/>
        </w:rPr>
        <w:t>方案制定不力、政府补贴资金落实不及时、政策执行不到位等</w:t>
      </w:r>
      <w:r>
        <w:rPr>
          <w:spacing w:val="17"/>
        </w:rPr>
        <w:t xml:space="preserve"> </w:t>
      </w:r>
      <w:r>
        <w:rPr>
          <w:spacing w:val="-8"/>
        </w:rPr>
        <w:t>问题严重的县（市、区</w:t>
      </w:r>
      <w:r>
        <w:rPr>
          <w:spacing w:val="-41"/>
        </w:rPr>
        <w:t>），</w:t>
      </w:r>
      <w:r>
        <w:rPr>
          <w:spacing w:val="-8"/>
        </w:rPr>
        <w:t>由市政府对负有领导责任的县（市、</w:t>
      </w:r>
      <w:r>
        <w:rPr>
          <w:spacing w:val="1"/>
        </w:rPr>
        <w:t xml:space="preserve"> </w:t>
      </w:r>
      <w:r>
        <w:rPr>
          <w:spacing w:val="9"/>
        </w:rPr>
        <w:t>区）政府主要负责人进行约谈。对玩忽职守、滥用职权、徇</w:t>
      </w:r>
      <w:r>
        <w:t xml:space="preserve"> </w:t>
      </w:r>
      <w:r>
        <w:rPr>
          <w:spacing w:val="9"/>
        </w:rPr>
        <w:t>私舞弊的，依照有关规定追究责任，构成犯罪的，依法追究</w:t>
      </w:r>
      <w:r>
        <w:t xml:space="preserve"> </w:t>
      </w:r>
      <w:r>
        <w:rPr>
          <w:spacing w:val="6"/>
        </w:rPr>
        <w:t>刑事责任。</w:t>
      </w:r>
    </w:p>
    <w:p w14:paraId="76F5E69D">
      <w:pPr>
        <w:pStyle w:val="2"/>
        <w:spacing w:before="109" w:line="354" w:lineRule="auto"/>
        <w:ind w:left="21" w:right="85" w:firstLine="667"/>
        <w:jc w:val="both"/>
      </w:pPr>
      <w:r>
        <w:rPr>
          <w:rFonts w:ascii="黑体" w:hAnsi="黑体" w:eastAsia="黑体" w:cs="黑体"/>
          <w:spacing w:val="8"/>
        </w:rPr>
        <w:t>四、加强组织领导，稳妥组织实施。</w:t>
      </w:r>
      <w:r>
        <w:rPr>
          <w:spacing w:val="8"/>
        </w:rPr>
        <w:t>被征地农</w:t>
      </w:r>
      <w:r>
        <w:rPr>
          <w:spacing w:val="7"/>
        </w:rPr>
        <w:t>民养老保</w:t>
      </w:r>
      <w:r>
        <w:t xml:space="preserve"> </w:t>
      </w:r>
      <w:r>
        <w:rPr>
          <w:spacing w:val="9"/>
        </w:rPr>
        <w:t>险工作社会关注度高，事关被征地农民切身利益。各级政府</w:t>
      </w:r>
      <w:r>
        <w:rPr>
          <w:spacing w:val="1"/>
        </w:rPr>
        <w:t xml:space="preserve"> </w:t>
      </w:r>
      <w:r>
        <w:rPr>
          <w:spacing w:val="9"/>
        </w:rPr>
        <w:t>是被征地农民养老保险工作责任主体，各县（市、区）要加</w:t>
      </w:r>
      <w:r>
        <w:rPr>
          <w:spacing w:val="1"/>
        </w:rPr>
        <w:t xml:space="preserve"> </w:t>
      </w:r>
      <w:r>
        <w:rPr>
          <w:spacing w:val="8"/>
        </w:rPr>
        <w:t>强组织领导，结合实际制定工作实施细则，政府主要领导对</w:t>
      </w:r>
      <w:r>
        <w:rPr>
          <w:spacing w:val="5"/>
        </w:rPr>
        <w:t xml:space="preserve"> </w:t>
      </w:r>
      <w:r>
        <w:rPr>
          <w:spacing w:val="-3"/>
        </w:rPr>
        <w:t>本辖区内被征地农民养老保险工作负总责。各职能部门要准确</w:t>
      </w:r>
      <w:r>
        <w:rPr>
          <w:spacing w:val="18"/>
        </w:rPr>
        <w:t xml:space="preserve"> </w:t>
      </w:r>
      <w:r>
        <w:rPr>
          <w:spacing w:val="-3"/>
        </w:rPr>
        <w:t>把握政策，积极稳妥推动工作开展，既要分工负责，又要协调</w:t>
      </w:r>
      <w:r>
        <w:rPr>
          <w:spacing w:val="18"/>
        </w:rPr>
        <w:t xml:space="preserve"> </w:t>
      </w:r>
      <w:r>
        <w:rPr>
          <w:spacing w:val="-3"/>
        </w:rPr>
        <w:t>配合，形成工作合力，做好资金补贴、方案制定、参保经办等</w:t>
      </w:r>
      <w:r>
        <w:rPr>
          <w:spacing w:val="18"/>
        </w:rPr>
        <w:t xml:space="preserve"> </w:t>
      </w:r>
      <w:r>
        <w:rPr>
          <w:spacing w:val="-3"/>
        </w:rPr>
        <w:t>各环节工作，同时做好政策解释，正确引导舆论，营造良好的</w:t>
      </w:r>
      <w:r>
        <w:rPr>
          <w:spacing w:val="18"/>
        </w:rPr>
        <w:t xml:space="preserve"> </w:t>
      </w:r>
      <w:r>
        <w:rPr>
          <w:spacing w:val="-1"/>
        </w:rPr>
        <w:t>社会氛围。</w:t>
      </w:r>
    </w:p>
    <w:p w14:paraId="1FC3BE57">
      <w:pPr>
        <w:spacing w:line="354" w:lineRule="auto"/>
        <w:sectPr>
          <w:footerReference r:id="rId7" w:type="default"/>
          <w:pgSz w:w="11906" w:h="16838"/>
          <w:pgMar w:top="1431" w:right="1704" w:bottom="1153" w:left="1785" w:header="0" w:footer="988" w:gutter="0"/>
          <w:cols w:space="720" w:num="1"/>
        </w:sectPr>
      </w:pPr>
    </w:p>
    <w:p w14:paraId="66315BF2">
      <w:pPr>
        <w:pStyle w:val="2"/>
        <w:spacing w:before="163" w:line="355" w:lineRule="auto"/>
        <w:ind w:left="27" w:firstLine="611"/>
      </w:pPr>
      <w:r>
        <w:rPr>
          <w:spacing w:val="-3"/>
        </w:rPr>
        <w:t>各县（市、区）、有关部门应积极探索和总结经验，妥善</w:t>
      </w:r>
      <w:r>
        <w:rPr>
          <w:spacing w:val="7"/>
        </w:rPr>
        <w:t xml:space="preserve">  </w:t>
      </w:r>
      <w:r>
        <w:rPr>
          <w:spacing w:val="-5"/>
        </w:rPr>
        <w:t>解决工作中出现的矛盾和问题，重要情况及时向上级部</w:t>
      </w:r>
      <w:r>
        <w:rPr>
          <w:spacing w:val="-6"/>
        </w:rPr>
        <w:t>门报告。</w:t>
      </w:r>
    </w:p>
    <w:p w14:paraId="266DAE55">
      <w:pPr>
        <w:spacing w:line="266" w:lineRule="auto"/>
        <w:rPr>
          <w:rFonts w:ascii="Arial"/>
          <w:sz w:val="21"/>
        </w:rPr>
      </w:pPr>
    </w:p>
    <w:p w14:paraId="35C135D1">
      <w:pPr>
        <w:spacing w:line="267" w:lineRule="auto"/>
        <w:rPr>
          <w:rFonts w:ascii="Arial"/>
          <w:sz w:val="21"/>
        </w:rPr>
      </w:pPr>
    </w:p>
    <w:p w14:paraId="54546C96">
      <w:pPr>
        <w:pStyle w:val="2"/>
        <w:spacing w:before="101" w:line="316" w:lineRule="auto"/>
        <w:ind w:left="36" w:right="247" w:firstLine="652"/>
      </w:pPr>
      <w:r>
        <w:rPr>
          <w:spacing w:val="8"/>
        </w:rPr>
        <w:t>附：山东省人力资源和社会保障厅等五部门关</w:t>
      </w:r>
      <w:r>
        <w:rPr>
          <w:spacing w:val="7"/>
        </w:rPr>
        <w:t>于印发山</w:t>
      </w:r>
      <w:r>
        <w:t xml:space="preserve"> </w:t>
      </w:r>
      <w:r>
        <w:rPr>
          <w:spacing w:val="8"/>
        </w:rPr>
        <w:t>东省被征地农民参加居民基本养老保险办法的通知（鲁人社</w:t>
      </w:r>
      <w:bookmarkStart w:id="0" w:name="_GoBack"/>
      <w:bookmarkEnd w:id="0"/>
      <w:r>
        <w:rPr>
          <w:spacing w:val="1"/>
        </w:rPr>
        <w:t>规〔2023〕3</w:t>
      </w:r>
      <w:r>
        <w:rPr>
          <w:spacing w:val="-44"/>
        </w:rPr>
        <w:t xml:space="preserve"> </w:t>
      </w:r>
      <w:r>
        <w:rPr>
          <w:spacing w:val="1"/>
        </w:rPr>
        <w:t>号）</w:t>
      </w:r>
    </w:p>
    <w:p w14:paraId="4695673D">
      <w:pPr>
        <w:spacing w:line="245" w:lineRule="auto"/>
        <w:rPr>
          <w:rFonts w:ascii="Arial"/>
          <w:sz w:val="21"/>
        </w:rPr>
      </w:pPr>
    </w:p>
    <w:p w14:paraId="61B3B4C9">
      <w:pPr>
        <w:spacing w:line="246" w:lineRule="auto"/>
        <w:rPr>
          <w:rFonts w:ascii="Arial"/>
          <w:sz w:val="21"/>
        </w:rPr>
      </w:pPr>
    </w:p>
    <w:p w14:paraId="52443B4B">
      <w:pPr>
        <w:spacing w:line="246" w:lineRule="auto"/>
        <w:rPr>
          <w:rFonts w:ascii="Arial"/>
          <w:sz w:val="21"/>
        </w:rPr>
      </w:pPr>
    </w:p>
    <w:p w14:paraId="68944E55">
      <w:pPr>
        <w:spacing w:line="246" w:lineRule="auto"/>
        <w:rPr>
          <w:rFonts w:ascii="Arial"/>
          <w:sz w:val="21"/>
        </w:rPr>
      </w:pPr>
    </w:p>
    <w:p w14:paraId="0601792F">
      <w:pPr>
        <w:spacing w:line="246" w:lineRule="auto"/>
        <w:rPr>
          <w:rFonts w:ascii="Arial"/>
          <w:sz w:val="21"/>
        </w:rPr>
      </w:pPr>
    </w:p>
    <w:p w14:paraId="0AD02E61">
      <w:pPr>
        <w:pStyle w:val="2"/>
        <w:spacing w:before="100" w:line="219" w:lineRule="auto"/>
        <w:ind w:left="30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-688975</wp:posOffset>
            </wp:positionV>
            <wp:extent cx="1816100" cy="181991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6187" cy="181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-619125</wp:posOffset>
            </wp:positionV>
            <wp:extent cx="1551305" cy="16033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1432" cy="1603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聊城市人力资源和社会保障局      聊城市财政局</w:t>
      </w:r>
    </w:p>
    <w:p w14:paraId="38CCB290">
      <w:pPr>
        <w:spacing w:line="251" w:lineRule="auto"/>
        <w:rPr>
          <w:rFonts w:ascii="Arial"/>
          <w:sz w:val="21"/>
        </w:rPr>
      </w:pPr>
    </w:p>
    <w:p w14:paraId="57613B21">
      <w:pPr>
        <w:spacing w:line="251" w:lineRule="auto"/>
        <w:rPr>
          <w:rFonts w:ascii="Arial"/>
          <w:sz w:val="21"/>
        </w:rPr>
      </w:pPr>
    </w:p>
    <w:p w14:paraId="02754CD0">
      <w:pPr>
        <w:spacing w:line="251" w:lineRule="auto"/>
        <w:rPr>
          <w:rFonts w:ascii="Arial"/>
          <w:sz w:val="21"/>
        </w:rPr>
      </w:pPr>
    </w:p>
    <w:p w14:paraId="1F61F952">
      <w:pPr>
        <w:spacing w:line="251" w:lineRule="auto"/>
        <w:rPr>
          <w:rFonts w:ascii="Arial"/>
          <w:sz w:val="21"/>
        </w:rPr>
      </w:pPr>
    </w:p>
    <w:p w14:paraId="62580A06">
      <w:pPr>
        <w:spacing w:line="252" w:lineRule="auto"/>
        <w:rPr>
          <w:rFonts w:ascii="Arial"/>
          <w:sz w:val="21"/>
        </w:rPr>
      </w:pPr>
    </w:p>
    <w:p w14:paraId="164F37ED">
      <w:pPr>
        <w:spacing w:line="252" w:lineRule="auto"/>
        <w:rPr>
          <w:rFonts w:ascii="Arial"/>
          <w:sz w:val="21"/>
        </w:rPr>
      </w:pPr>
    </w:p>
    <w:p w14:paraId="7A5A72F8">
      <w:pPr>
        <w:spacing w:line="252" w:lineRule="auto"/>
        <w:rPr>
          <w:rFonts w:ascii="Arial"/>
          <w:sz w:val="21"/>
        </w:rPr>
      </w:pPr>
    </w:p>
    <w:p w14:paraId="73B06778">
      <w:pPr>
        <w:spacing w:line="252" w:lineRule="auto"/>
        <w:rPr>
          <w:rFonts w:ascii="Arial"/>
          <w:sz w:val="21"/>
        </w:rPr>
      </w:pPr>
    </w:p>
    <w:p w14:paraId="6C4C4B3D">
      <w:pPr>
        <w:spacing w:line="252" w:lineRule="auto"/>
        <w:rPr>
          <w:rFonts w:ascii="Arial"/>
          <w:sz w:val="21"/>
        </w:rPr>
      </w:pPr>
    </w:p>
    <w:p w14:paraId="5480065D">
      <w:pPr>
        <w:spacing w:line="252" w:lineRule="auto"/>
        <w:rPr>
          <w:rFonts w:ascii="Arial"/>
          <w:sz w:val="21"/>
        </w:rPr>
      </w:pPr>
    </w:p>
    <w:p w14:paraId="233D3802">
      <w:pPr>
        <w:pStyle w:val="2"/>
        <w:spacing w:before="101" w:line="219" w:lineRule="auto"/>
        <w:ind w:left="30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-657225</wp:posOffset>
            </wp:positionV>
            <wp:extent cx="1563370" cy="157607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3623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-647700</wp:posOffset>
            </wp:positionV>
            <wp:extent cx="1576070" cy="159131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5816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聊城市自然资源和规划局     国家税务总局聊城市税务局</w:t>
      </w:r>
    </w:p>
    <w:p w14:paraId="2CC9CDC3">
      <w:pPr>
        <w:pStyle w:val="2"/>
        <w:spacing w:before="233" w:line="220" w:lineRule="auto"/>
        <w:ind w:left="5064"/>
      </w:pPr>
      <w:r>
        <w:rPr>
          <w:spacing w:val="-8"/>
        </w:rPr>
        <w:t>2024</w:t>
      </w:r>
      <w:r>
        <w:rPr>
          <w:spacing w:val="-56"/>
        </w:rPr>
        <w:t xml:space="preserve"> </w:t>
      </w:r>
      <w:r>
        <w:rPr>
          <w:spacing w:val="-8"/>
        </w:rPr>
        <w:t>年</w:t>
      </w:r>
      <w:r>
        <w:rPr>
          <w:spacing w:val="-44"/>
        </w:rPr>
        <w:t xml:space="preserve"> </w:t>
      </w:r>
      <w:r>
        <w:rPr>
          <w:spacing w:val="-8"/>
        </w:rPr>
        <w:t>1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10 日</w:t>
      </w:r>
    </w:p>
    <w:p w14:paraId="7BEA9BBD">
      <w:pPr>
        <w:spacing w:line="220" w:lineRule="auto"/>
        <w:sectPr>
          <w:footerReference r:id="rId8" w:type="default"/>
          <w:pgSz w:w="11906" w:h="16838"/>
          <w:pgMar w:top="1431" w:right="1554" w:bottom="1152" w:left="1785" w:header="0" w:footer="988" w:gutter="0"/>
          <w:cols w:space="720" w:num="1"/>
        </w:sectPr>
      </w:pPr>
    </w:p>
    <w:p w14:paraId="05455B96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C2270">
      <w:pPr>
        <w:spacing w:line="16820" w:lineRule="exact"/>
        <w:sectPr>
          <w:headerReference r:id="rId9" w:type="default"/>
          <w:footerReference r:id="rId10" w:type="default"/>
          <w:pgSz w:w="11905" w:h="16834"/>
          <w:pgMar w:top="1" w:right="0" w:bottom="1" w:left="0" w:header="0" w:footer="0" w:gutter="0"/>
          <w:cols w:space="720" w:num="1"/>
        </w:sectPr>
      </w:pPr>
    </w:p>
    <w:p w14:paraId="5B6C9177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D4C44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13E75B62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AE9E6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2AD8D87F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F44C1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70EB1A84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AC8F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15598821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88395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0CD2AC61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27572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3EDFC3DA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8351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752BAE2D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5D6A">
      <w:pPr>
        <w:spacing w:line="16820" w:lineRule="exact"/>
        <w:sectPr>
          <w:pgSz w:w="11905" w:h="16834"/>
          <w:pgMar w:top="1" w:right="0" w:bottom="1" w:left="0" w:header="0" w:footer="0" w:gutter="0"/>
          <w:cols w:space="720" w:num="1"/>
        </w:sectPr>
      </w:pPr>
    </w:p>
    <w:p w14:paraId="5D575F0C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59040" cy="106807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5" w:h="16834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CDDA3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8B28F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68F62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5D53A"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5012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6950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hiNGJmMWUwMjAzNGY0MzVjMjEzYTJiN2FkODFiNjAifQ=="/>
  </w:docVars>
  <w:rsids>
    <w:rsidRoot w:val="00000000"/>
    <w:rsid w:val="78403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4.jpeg"/><Relationship Id="rId24" Type="http://schemas.openxmlformats.org/officeDocument/2006/relationships/image" Target="media/image13.jpeg"/><Relationship Id="rId23" Type="http://schemas.openxmlformats.org/officeDocument/2006/relationships/image" Target="media/image12.jpeg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1513</Words>
  <Characters>1531</Characters>
  <TotalTime>9</TotalTime>
  <ScaleCrop>false</ScaleCrop>
  <LinksUpToDate>false</LinksUpToDate>
  <CharactersWithSpaces>1629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2024-01-10T12:06:00Z</dcterms:created>
  <dc:creator>Rowi</dc:creator>
  <cp:lastModifiedBy>Rowi</cp:lastModifiedBy>
  <dcterms:modified xsi:type="dcterms:W3CDTF">2024-08-09T10:40:19Z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2024-08-09T18:24:36Z</vt:filetime>
  </property>
  <property fmtid="{D5CDD505-2E9C-101B-9397-08002B2CF9AE}" pid="4" name="KSOProductBuildVer">
    <vt:lpwstr>2052-12.1.0.17147</vt:lpwstr>
  </property>
  <property fmtid="{D5CDD505-2E9C-101B-9397-08002B2CF9AE}" pid="5" name="ICV">
    <vt:lpwstr>9C30DA42BBD14F18A2E73529E800ED56_12</vt:lpwstr>
  </property>
</Properties>
</file>