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wrap="around"/>
        <w:rPr>
          <w:rFonts w:hint="default" w:eastAsia="黑体"/>
          <w:lang w:val="en-US" w:eastAsia="zh-CN"/>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37</w:t>
      </w:r>
      <w:r>
        <w:rPr>
          <w:lang w:val="fr-FR"/>
        </w:rPr>
        <w:t>/T</w:t>
      </w:r>
      <w:r>
        <w:fldChar w:fldCharType="end"/>
      </w:r>
      <w:bookmarkEnd w:id="5"/>
      <w:r>
        <w:rPr>
          <w:lang w:val="fr-FR"/>
        </w:rPr>
        <w:t xml:space="preserve"> </w:t>
      </w:r>
      <w:r>
        <w:rPr>
          <w:rFonts w:hint="eastAsia"/>
          <w:lang w:val="en-US" w:eastAsia="zh-CN"/>
        </w:rPr>
        <w:t>4498</w:t>
      </w:r>
      <w:r>
        <w:rPr>
          <w:rFonts w:hAnsi="黑体"/>
          <w:lang w:val="fr-FR"/>
        </w:rPr>
        <w:t>—</w:t>
      </w:r>
      <w:r>
        <w:rPr>
          <w:rFonts w:hint="eastAsia"/>
          <w:lang w:val="en-US" w:eastAsia="zh-CN"/>
        </w:rPr>
        <w:t>2022</w:t>
      </w:r>
    </w:p>
    <w:p>
      <w:pPr>
        <w:pStyle w:val="196"/>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公共就业培训服务规范</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Service sp</w:t>
      </w:r>
      <w:r>
        <w:rPr>
          <w:rFonts w:eastAsia="黑体"/>
          <w:szCs w:val="28"/>
        </w:rPr>
        <w:t>ecification for public employment vocational training</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hint="eastAsia" w:ascii="黑体"/>
          <w:lang w:val="en-US" w:eastAsia="zh-CN"/>
        </w:rPr>
        <w:t>2022</w:t>
      </w:r>
      <w:r>
        <w:t xml:space="preserve"> </w:t>
      </w:r>
      <w:r>
        <w:rPr>
          <w:rFonts w:ascii="黑体"/>
        </w:rPr>
        <w:t>-</w:t>
      </w:r>
      <w:r>
        <w:t xml:space="preserve"> </w:t>
      </w:r>
      <w:r>
        <w:rPr>
          <w:rFonts w:hint="eastAsia" w:ascii="黑体"/>
          <w:lang w:val="en-US" w:eastAsia="zh-CN"/>
        </w:rPr>
        <w:t>04</w:t>
      </w:r>
      <w:r>
        <w:t xml:space="preserve"> </w:t>
      </w:r>
      <w:r>
        <w:rPr>
          <w:rFonts w:ascii="黑体"/>
        </w:rPr>
        <w:t>-</w:t>
      </w:r>
      <w:r>
        <w:t xml:space="preserve"> </w:t>
      </w:r>
      <w:r>
        <w:rPr>
          <w:rFonts w:hint="eastAsia" w:ascii="黑体"/>
          <w:lang w:val="en-US" w:eastAsia="zh-CN"/>
        </w:rPr>
        <w:t>08</w:t>
      </w:r>
      <w:r>
        <w:rPr>
          <w:rFonts w:hint="eastAsia"/>
        </w:rPr>
        <w:t>发布</w:t>
      </w:r>
    </w:p>
    <w:p>
      <w:pPr>
        <w:pStyle w:val="194"/>
        <w:framePr w:wrap="around" w:y="14176"/>
      </w:pPr>
      <w:r>
        <w:rPr>
          <w:rFonts w:hint="eastAsia" w:ascii="黑体"/>
          <w:lang w:val="en-US" w:eastAsia="zh-CN"/>
        </w:rPr>
        <w:t>2022</w:t>
      </w:r>
      <w:r>
        <w:t xml:space="preserve"> </w:t>
      </w:r>
      <w:r>
        <w:rPr>
          <w:rFonts w:ascii="黑体"/>
        </w:rPr>
        <w:t>-</w:t>
      </w:r>
      <w:r>
        <w:t xml:space="preserve"> </w:t>
      </w:r>
      <w:r>
        <w:rPr>
          <w:rFonts w:hint="eastAsia" w:ascii="黑体"/>
          <w:lang w:val="en-US" w:eastAsia="zh-CN"/>
        </w:rPr>
        <w:t>05</w:t>
      </w:r>
      <w:r>
        <w:t xml:space="preserve"> </w:t>
      </w:r>
      <w:r>
        <w:rPr>
          <w:rFonts w:ascii="黑体"/>
        </w:rPr>
        <w:t>-</w:t>
      </w:r>
      <w:r>
        <w:t xml:space="preserve"> </w:t>
      </w:r>
      <w:r>
        <w:rPr>
          <w:rFonts w:hint="eastAsia" w:ascii="黑体"/>
          <w:lang w:val="en-US" w:eastAsia="zh-CN"/>
        </w:rPr>
        <w:t>08</w:t>
      </w:r>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9"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w:t>
      </w:r>
      <w:r>
        <w:rPr>
          <w:rFonts w:hAnsi="黑体"/>
          <w:w w:val="100"/>
          <w:sz w:val="28"/>
        </w:rPr>
        <w:t>市场监督管理局</w:t>
      </w:r>
      <w:r>
        <w:rPr>
          <w:rFonts w:hAnsi="黑体"/>
          <w:w w:val="100"/>
          <w:sz w:val="28"/>
        </w:rPr>
        <w:fldChar w:fldCharType="end"/>
      </w:r>
      <w:bookmarkEnd w:id="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10" w:name="BookMark1"/>
      <w:bookmarkStart w:id="11" w:name="_Toc97031875"/>
      <w:bookmarkStart w:id="12" w:name="_Toc97199621"/>
      <w:bookmarkStart w:id="13" w:name="_Toc97033611"/>
      <w:bookmarkStart w:id="14" w:name="_Toc97033641"/>
      <w:bookmarkStart w:id="15" w:name="_Toc9720025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"_Toc97200655" </w:instrText>
      </w:r>
      <w:r>
        <w:fldChar w:fldCharType="separate"/>
      </w:r>
      <w:r>
        <w:rPr>
          <w:rStyle w:val="32"/>
          <w:rFonts w:hint="eastAsia"/>
        </w:rPr>
        <w:t>前言</w:t>
      </w:r>
      <w:r>
        <w:tab/>
      </w:r>
      <w:r>
        <w:fldChar w:fldCharType="begin"/>
      </w:r>
      <w:r>
        <w:instrText xml:space="preserve"> PAGEREF _Toc97200655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"_Toc97200656" </w:instrText>
      </w:r>
      <w:r>
        <w:fldChar w:fldCharType="separate"/>
      </w:r>
      <w:r>
        <w:rPr>
          <w:rStyle w:val="32"/>
        </w:rPr>
        <w:t xml:space="preserve">1 </w:t>
      </w:r>
      <w:r>
        <w:rPr>
          <w:rStyle w:val="32"/>
          <w:rFonts w:hint="eastAsia"/>
        </w:rPr>
        <w:t xml:space="preserve"> 范围</w:t>
      </w:r>
      <w:r>
        <w:tab/>
      </w:r>
      <w:r>
        <w:fldChar w:fldCharType="begin"/>
      </w:r>
      <w:r>
        <w:instrText xml:space="preserve"> PAGEREF _Toc97200656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"_Toc97200657"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_Toc97200657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"_Toc97200658"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_Toc97200658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"_Toc97200659" </w:instrText>
      </w:r>
      <w:r>
        <w:fldChar w:fldCharType="separate"/>
      </w:r>
      <w:r>
        <w:rPr>
          <w:rStyle w:val="32"/>
        </w:rPr>
        <w:t xml:space="preserve">4 </w:t>
      </w:r>
      <w:r>
        <w:rPr>
          <w:rStyle w:val="32"/>
          <w:rFonts w:hint="eastAsia"/>
        </w:rPr>
        <w:t xml:space="preserve"> 培训内容与形式</w:t>
      </w:r>
      <w:r>
        <w:tab/>
      </w:r>
      <w:r>
        <w:fldChar w:fldCharType="begin"/>
      </w:r>
      <w:r>
        <w:instrText xml:space="preserve"> PAGEREF _Toc97200659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"_Toc97200660" </w:instrText>
      </w:r>
      <w:r>
        <w:fldChar w:fldCharType="separate"/>
      </w:r>
      <w:r>
        <w:rPr>
          <w:rStyle w:val="32"/>
          <w14:scene3d>
            <w14:lightRig w14:rig="threePt" w14:dir="t">
              <w14:rot w14:lat="0" w14:lon="0" w14:rev="0"/>
            </w14:lightRig>
          </w14:scene3d>
        </w:rPr>
        <w:t xml:space="preserve">4.1 </w:t>
      </w:r>
      <w:r>
        <w:rPr>
          <w:rStyle w:val="32"/>
          <w:rFonts w:hint="eastAsia"/>
        </w:rPr>
        <w:t xml:space="preserve"> 培训内容</w:t>
      </w:r>
      <w:r>
        <w:tab/>
      </w:r>
      <w:r>
        <w:fldChar w:fldCharType="begin"/>
      </w:r>
      <w:r>
        <w:instrText xml:space="preserve"> PAGEREF _Toc97200660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"_Toc97200661" </w:instrText>
      </w:r>
      <w:r>
        <w:fldChar w:fldCharType="separate"/>
      </w:r>
      <w:r>
        <w:rPr>
          <w:rStyle w:val="32"/>
          <w14:scene3d>
            <w14:lightRig w14:rig="threePt" w14:dir="t">
              <w14:rot w14:lat="0" w14:lon="0" w14:rev="0"/>
            </w14:lightRig>
          </w14:scene3d>
        </w:rPr>
        <w:t xml:space="preserve">4.2 </w:t>
      </w:r>
      <w:r>
        <w:rPr>
          <w:rStyle w:val="32"/>
          <w:rFonts w:hint="eastAsia"/>
        </w:rPr>
        <w:t xml:space="preserve"> 培训形式</w:t>
      </w:r>
      <w:r>
        <w:tab/>
      </w:r>
      <w:r>
        <w:fldChar w:fldCharType="begin"/>
      </w:r>
      <w:r>
        <w:instrText xml:space="preserve"> PAGEREF _Toc97200661 \h </w:instrText>
      </w:r>
      <w:r>
        <w:fldChar w:fldCharType="separate"/>
      </w:r>
      <w:r>
        <w:t>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"_Toc97200662" </w:instrText>
      </w:r>
      <w:r>
        <w:fldChar w:fldCharType="separate"/>
      </w:r>
      <w:r>
        <w:rPr>
          <w:rStyle w:val="32"/>
        </w:rPr>
        <w:t xml:space="preserve">4.2.1 </w:t>
      </w:r>
      <w:r>
        <w:rPr>
          <w:rStyle w:val="32"/>
          <w:rFonts w:hint="eastAsia"/>
        </w:rPr>
        <w:t xml:space="preserve"> 线下授课</w:t>
      </w:r>
      <w:r>
        <w:tab/>
      </w:r>
      <w:r>
        <w:fldChar w:fldCharType="begin"/>
      </w:r>
      <w:r>
        <w:instrText xml:space="preserve"> PAGEREF _Toc97200662 \h </w:instrText>
      </w:r>
      <w:r>
        <w:fldChar w:fldCharType="separate"/>
      </w:r>
      <w:r>
        <w:t>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"_Toc97200663" </w:instrText>
      </w:r>
      <w:r>
        <w:fldChar w:fldCharType="separate"/>
      </w:r>
      <w:r>
        <w:rPr>
          <w:rStyle w:val="32"/>
        </w:rPr>
        <w:t xml:space="preserve">4.2.2 </w:t>
      </w:r>
      <w:r>
        <w:rPr>
          <w:rStyle w:val="32"/>
          <w:rFonts w:hint="eastAsia"/>
        </w:rPr>
        <w:t xml:space="preserve"> 线上授课（互联网</w:t>
      </w:r>
      <w:r>
        <w:rPr>
          <w:rStyle w:val="32"/>
        </w:rPr>
        <w:t>+</w:t>
      </w:r>
      <w:r>
        <w:rPr>
          <w:rStyle w:val="32"/>
          <w:rFonts w:hint="eastAsia"/>
        </w:rPr>
        <w:t>培训）</w:t>
      </w:r>
      <w:r>
        <w:tab/>
      </w:r>
      <w:r>
        <w:fldChar w:fldCharType="begin"/>
      </w:r>
      <w:r>
        <w:instrText xml:space="preserve"> PAGEREF _Toc97200663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"_Toc97200664" </w:instrText>
      </w:r>
      <w:r>
        <w:fldChar w:fldCharType="separate"/>
      </w:r>
      <w:r>
        <w:rPr>
          <w:rStyle w:val="32"/>
        </w:rPr>
        <w:t xml:space="preserve">5 </w:t>
      </w:r>
      <w:r>
        <w:rPr>
          <w:rStyle w:val="32"/>
          <w:rFonts w:hint="eastAsia"/>
        </w:rPr>
        <w:t xml:space="preserve"> 机构要求</w:t>
      </w:r>
      <w:r>
        <w:tab/>
      </w:r>
      <w:r>
        <w:fldChar w:fldCharType="begin"/>
      </w:r>
      <w:r>
        <w:instrText xml:space="preserve"> PAGEREF _Toc97200664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"_Toc97200665" </w:instrText>
      </w:r>
      <w:r>
        <w:fldChar w:fldCharType="separate"/>
      </w:r>
      <w:r>
        <w:rPr>
          <w:rStyle w:val="32"/>
          <w14:scene3d>
            <w14:lightRig w14:rig="threePt" w14:dir="t">
              <w14:rot w14:lat="0" w14:lon="0" w14:rev="0"/>
            </w14:lightRig>
          </w14:scene3d>
        </w:rPr>
        <w:t xml:space="preserve">5.1 </w:t>
      </w:r>
      <w:r>
        <w:rPr>
          <w:rStyle w:val="32"/>
          <w:rFonts w:hint="eastAsia"/>
        </w:rPr>
        <w:t xml:space="preserve"> 基本要求</w:t>
      </w:r>
      <w:r>
        <w:tab/>
      </w:r>
      <w:r>
        <w:fldChar w:fldCharType="begin"/>
      </w:r>
      <w:r>
        <w:instrText xml:space="preserve"> PAGEREF _Toc97200665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"_Toc97200666" </w:instrText>
      </w:r>
      <w:r>
        <w:fldChar w:fldCharType="separate"/>
      </w:r>
      <w:r>
        <w:rPr>
          <w:rStyle w:val="32"/>
          <w14:scene3d>
            <w14:lightRig w14:rig="threePt" w14:dir="t">
              <w14:rot w14:lat="0" w14:lon="0" w14:rev="0"/>
            </w14:lightRig>
          </w14:scene3d>
        </w:rPr>
        <w:t xml:space="preserve">5.2 </w:t>
      </w:r>
      <w:r>
        <w:rPr>
          <w:rStyle w:val="32"/>
          <w:rFonts w:hint="eastAsia"/>
        </w:rPr>
        <w:t xml:space="preserve"> 培训场所</w:t>
      </w:r>
      <w:r>
        <w:tab/>
      </w:r>
      <w:r>
        <w:fldChar w:fldCharType="begin"/>
      </w:r>
      <w:r>
        <w:instrText xml:space="preserve"> PAGEREF _Toc97200666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"_Toc97200667" </w:instrText>
      </w:r>
      <w:r>
        <w:fldChar w:fldCharType="separate"/>
      </w:r>
      <w:r>
        <w:rPr>
          <w:rStyle w:val="32"/>
          <w14:scene3d>
            <w14:lightRig w14:rig="threePt" w14:dir="t">
              <w14:rot w14:lat="0" w14:lon="0" w14:rev="0"/>
            </w14:lightRig>
          </w14:scene3d>
        </w:rPr>
        <w:t xml:space="preserve">5.3 </w:t>
      </w:r>
      <w:r>
        <w:rPr>
          <w:rStyle w:val="32"/>
          <w:rFonts w:hint="eastAsia"/>
        </w:rPr>
        <w:t xml:space="preserve"> 设施设备</w:t>
      </w:r>
      <w:r>
        <w:tab/>
      </w:r>
      <w:r>
        <w:fldChar w:fldCharType="begin"/>
      </w:r>
      <w:r>
        <w:instrText xml:space="preserve"> PAGEREF _Toc97200667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"_Toc97200668" </w:instrText>
      </w:r>
      <w:r>
        <w:fldChar w:fldCharType="separate"/>
      </w:r>
      <w:r>
        <w:rPr>
          <w:rStyle w:val="32"/>
          <w14:scene3d>
            <w14:lightRig w14:rig="threePt" w14:dir="t">
              <w14:rot w14:lat="0" w14:lon="0" w14:rev="0"/>
            </w14:lightRig>
          </w14:scene3d>
        </w:rPr>
        <w:t xml:space="preserve">5.4 </w:t>
      </w:r>
      <w:r>
        <w:rPr>
          <w:rStyle w:val="32"/>
          <w:rFonts w:hint="eastAsia"/>
        </w:rPr>
        <w:t xml:space="preserve"> 培训队伍</w:t>
      </w:r>
      <w:r>
        <w:tab/>
      </w:r>
      <w:r>
        <w:fldChar w:fldCharType="begin"/>
      </w:r>
      <w:r>
        <w:instrText xml:space="preserve"> PAGEREF _Toc97200668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"_Toc97200669" </w:instrText>
      </w:r>
      <w:r>
        <w:fldChar w:fldCharType="separate"/>
      </w:r>
      <w:r>
        <w:rPr>
          <w:rStyle w:val="32"/>
          <w14:scene3d>
            <w14:lightRig w14:rig="threePt" w14:dir="t">
              <w14:rot w14:lat="0" w14:lon="0" w14:rev="0"/>
            </w14:lightRig>
          </w14:scene3d>
        </w:rPr>
        <w:t xml:space="preserve">5.5 </w:t>
      </w:r>
      <w:r>
        <w:rPr>
          <w:rStyle w:val="32"/>
          <w:rFonts w:hint="eastAsia"/>
        </w:rPr>
        <w:t xml:space="preserve"> 培训计划、教学大纲和教材</w:t>
      </w:r>
      <w:r>
        <w:tab/>
      </w:r>
      <w:r>
        <w:fldChar w:fldCharType="begin"/>
      </w:r>
      <w:r>
        <w:instrText xml:space="preserve"> PAGEREF _Toc97200669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"_Toc97200670" </w:instrText>
      </w:r>
      <w:r>
        <w:fldChar w:fldCharType="separate"/>
      </w:r>
      <w:r>
        <w:rPr>
          <w:rStyle w:val="32"/>
          <w14:scene3d>
            <w14:lightRig w14:rig="threePt" w14:dir="t">
              <w14:rot w14:lat="0" w14:lon="0" w14:rev="0"/>
            </w14:lightRig>
          </w14:scene3d>
        </w:rPr>
        <w:t xml:space="preserve">5.6 </w:t>
      </w:r>
      <w:r>
        <w:rPr>
          <w:rStyle w:val="32"/>
          <w:rFonts w:hint="eastAsia"/>
        </w:rPr>
        <w:t xml:space="preserve"> 管理制度</w:t>
      </w:r>
      <w:r>
        <w:tab/>
      </w:r>
      <w:r>
        <w:fldChar w:fldCharType="begin"/>
      </w:r>
      <w:r>
        <w:instrText xml:space="preserve"> PAGEREF _Toc97200670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"_Toc97200671" </w:instrText>
      </w:r>
      <w:r>
        <w:fldChar w:fldCharType="separate"/>
      </w:r>
      <w:r>
        <w:rPr>
          <w:rStyle w:val="32"/>
          <w14:scene3d>
            <w14:lightRig w14:rig="threePt" w14:dir="t">
              <w14:rot w14:lat="0" w14:lon="0" w14:rev="0"/>
            </w14:lightRig>
          </w14:scene3d>
        </w:rPr>
        <w:t xml:space="preserve">5.7 </w:t>
      </w:r>
      <w:r>
        <w:rPr>
          <w:rStyle w:val="32"/>
          <w:rFonts w:hint="eastAsia"/>
        </w:rPr>
        <w:t xml:space="preserve"> 线上培训平台</w:t>
      </w:r>
      <w:r>
        <w:tab/>
      </w:r>
      <w:r>
        <w:fldChar w:fldCharType="begin"/>
      </w:r>
      <w:r>
        <w:instrText xml:space="preserve"> PAGEREF _Toc97200671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"_Toc97200672" </w:instrText>
      </w:r>
      <w:r>
        <w:fldChar w:fldCharType="separate"/>
      </w:r>
      <w:r>
        <w:rPr>
          <w:rStyle w:val="32"/>
        </w:rPr>
        <w:t xml:space="preserve">6 </w:t>
      </w:r>
      <w:r>
        <w:rPr>
          <w:rStyle w:val="32"/>
          <w:rFonts w:hint="eastAsia"/>
        </w:rPr>
        <w:t xml:space="preserve"> 培训流程与要求</w:t>
      </w:r>
      <w:r>
        <w:tab/>
      </w:r>
      <w:r>
        <w:fldChar w:fldCharType="begin"/>
      </w:r>
      <w:r>
        <w:instrText xml:space="preserve"> PAGEREF _Toc97200672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"_Toc97200673" </w:instrText>
      </w:r>
      <w:r>
        <w:fldChar w:fldCharType="separate"/>
      </w:r>
      <w:r>
        <w:rPr>
          <w:rStyle w:val="32"/>
          <w14:scene3d>
            <w14:lightRig w14:rig="threePt" w14:dir="t">
              <w14:rot w14:lat="0" w14:lon="0" w14:rev="0"/>
            </w14:lightRig>
          </w14:scene3d>
        </w:rPr>
        <w:t xml:space="preserve">6.1 </w:t>
      </w:r>
      <w:r>
        <w:rPr>
          <w:rStyle w:val="32"/>
          <w:rFonts w:hint="eastAsia"/>
        </w:rPr>
        <w:t xml:space="preserve"> 培训准备</w:t>
      </w:r>
      <w:r>
        <w:tab/>
      </w:r>
      <w:r>
        <w:fldChar w:fldCharType="begin"/>
      </w:r>
      <w:r>
        <w:instrText xml:space="preserve"> PAGEREF _Toc97200673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"_Toc97200674" </w:instrText>
      </w:r>
      <w:r>
        <w:fldChar w:fldCharType="separate"/>
      </w:r>
      <w:r>
        <w:rPr>
          <w:rStyle w:val="32"/>
          <w14:scene3d>
            <w14:lightRig w14:rig="threePt" w14:dir="t">
              <w14:rot w14:lat="0" w14:lon="0" w14:rev="0"/>
            </w14:lightRig>
          </w14:scene3d>
        </w:rPr>
        <w:t xml:space="preserve">6.2 </w:t>
      </w:r>
      <w:r>
        <w:rPr>
          <w:rStyle w:val="32"/>
          <w:rFonts w:hint="eastAsia"/>
        </w:rPr>
        <w:t xml:space="preserve"> 登记注册</w:t>
      </w:r>
      <w:r>
        <w:tab/>
      </w:r>
      <w:r>
        <w:fldChar w:fldCharType="begin"/>
      </w:r>
      <w:r>
        <w:instrText xml:space="preserve"> PAGEREF _Toc97200674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"_Toc97200675" </w:instrText>
      </w:r>
      <w:r>
        <w:fldChar w:fldCharType="separate"/>
      </w:r>
      <w:r>
        <w:rPr>
          <w:rStyle w:val="32"/>
          <w14:scene3d>
            <w14:lightRig w14:rig="threePt" w14:dir="t">
              <w14:rot w14:lat="0" w14:lon="0" w14:rev="0"/>
            </w14:lightRig>
          </w14:scene3d>
        </w:rPr>
        <w:t xml:space="preserve">6.3 </w:t>
      </w:r>
      <w:r>
        <w:rPr>
          <w:rStyle w:val="32"/>
          <w:rFonts w:hint="eastAsia"/>
        </w:rPr>
        <w:t xml:space="preserve"> 开班前准备</w:t>
      </w:r>
      <w:r>
        <w:tab/>
      </w:r>
      <w:r>
        <w:fldChar w:fldCharType="begin"/>
      </w:r>
      <w:r>
        <w:instrText xml:space="preserve"> PAGEREF _Toc97200675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"_Toc97200676" </w:instrText>
      </w:r>
      <w:r>
        <w:fldChar w:fldCharType="separate"/>
      </w:r>
      <w:r>
        <w:rPr>
          <w:rStyle w:val="32"/>
          <w14:scene3d>
            <w14:lightRig w14:rig="threePt" w14:dir="t">
              <w14:rot w14:lat="0" w14:lon="0" w14:rev="0"/>
            </w14:lightRig>
          </w14:scene3d>
        </w:rPr>
        <w:t xml:space="preserve">6.4 </w:t>
      </w:r>
      <w:r>
        <w:rPr>
          <w:rStyle w:val="32"/>
          <w:rFonts w:hint="eastAsia"/>
        </w:rPr>
        <w:t xml:space="preserve"> 培训实施</w:t>
      </w:r>
      <w:r>
        <w:tab/>
      </w:r>
      <w:r>
        <w:fldChar w:fldCharType="begin"/>
      </w:r>
      <w:r>
        <w:instrText xml:space="preserve"> PAGEREF _Toc97200676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"_Toc97200677" </w:instrText>
      </w:r>
      <w:r>
        <w:fldChar w:fldCharType="separate"/>
      </w:r>
      <w:r>
        <w:rPr>
          <w:rStyle w:val="32"/>
          <w14:scene3d>
            <w14:lightRig w14:rig="threePt" w14:dir="t">
              <w14:rot w14:lat="0" w14:lon="0" w14:rev="0"/>
            </w14:lightRig>
          </w14:scene3d>
        </w:rPr>
        <w:t xml:space="preserve">6.5 </w:t>
      </w:r>
      <w:r>
        <w:rPr>
          <w:rStyle w:val="32"/>
          <w:rFonts w:hint="eastAsia"/>
        </w:rPr>
        <w:t xml:space="preserve"> 培训考核</w:t>
      </w:r>
      <w:r>
        <w:tab/>
      </w:r>
      <w:r>
        <w:fldChar w:fldCharType="begin"/>
      </w:r>
      <w:r>
        <w:instrText xml:space="preserve"> PAGEREF _Toc97200677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"_Toc97200678" </w:instrText>
      </w:r>
      <w:r>
        <w:fldChar w:fldCharType="separate"/>
      </w:r>
      <w:r>
        <w:rPr>
          <w:rStyle w:val="32"/>
          <w14:scene3d>
            <w14:lightRig w14:rig="threePt" w14:dir="t">
              <w14:rot w14:lat="0" w14:lon="0" w14:rev="0"/>
            </w14:lightRig>
          </w14:scene3d>
        </w:rPr>
        <w:t xml:space="preserve">6.6 </w:t>
      </w:r>
      <w:r>
        <w:rPr>
          <w:rStyle w:val="32"/>
          <w:rFonts w:hint="eastAsia"/>
        </w:rPr>
        <w:t xml:space="preserve"> 证书发放</w:t>
      </w:r>
      <w:r>
        <w:tab/>
      </w:r>
      <w:r>
        <w:fldChar w:fldCharType="begin"/>
      </w:r>
      <w:r>
        <w:instrText xml:space="preserve"> PAGEREF _Toc97200678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"_Toc97200679" </w:instrText>
      </w:r>
      <w:r>
        <w:fldChar w:fldCharType="separate"/>
      </w:r>
      <w:r>
        <w:rPr>
          <w:rStyle w:val="32"/>
        </w:rPr>
        <w:t xml:space="preserve">7 </w:t>
      </w:r>
      <w:r>
        <w:rPr>
          <w:rStyle w:val="32"/>
          <w:rFonts w:hint="eastAsia"/>
        </w:rPr>
        <w:t xml:space="preserve"> 培训服务管理</w:t>
      </w:r>
      <w:r>
        <w:tab/>
      </w:r>
      <w:r>
        <w:fldChar w:fldCharType="begin"/>
      </w:r>
      <w:r>
        <w:instrText xml:space="preserve"> PAGEREF _Toc97200679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"_Toc97200680" </w:instrText>
      </w:r>
      <w:r>
        <w:fldChar w:fldCharType="separate"/>
      </w:r>
      <w:r>
        <w:rPr>
          <w:rStyle w:val="32"/>
          <w14:scene3d>
            <w14:lightRig w14:rig="threePt" w14:dir="t">
              <w14:rot w14:lat="0" w14:lon="0" w14:rev="0"/>
            </w14:lightRig>
          </w14:scene3d>
        </w:rPr>
        <w:t xml:space="preserve">7.1 </w:t>
      </w:r>
      <w:r>
        <w:rPr>
          <w:rStyle w:val="32"/>
          <w:rFonts w:hint="eastAsia"/>
        </w:rPr>
        <w:t xml:space="preserve"> 信息公开</w:t>
      </w:r>
      <w:r>
        <w:tab/>
      </w:r>
      <w:r>
        <w:fldChar w:fldCharType="begin"/>
      </w:r>
      <w:r>
        <w:instrText xml:space="preserve"> PAGEREF _Toc97200680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"_Toc97200681" </w:instrText>
      </w:r>
      <w:r>
        <w:fldChar w:fldCharType="separate"/>
      </w:r>
      <w:r>
        <w:rPr>
          <w:rStyle w:val="32"/>
          <w14:scene3d>
            <w14:lightRig w14:rig="threePt" w14:dir="t">
              <w14:rot w14:lat="0" w14:lon="0" w14:rev="0"/>
            </w14:lightRig>
          </w14:scene3d>
        </w:rPr>
        <w:t xml:space="preserve">7.2 </w:t>
      </w:r>
      <w:r>
        <w:rPr>
          <w:rStyle w:val="32"/>
          <w:rFonts w:hint="eastAsia"/>
        </w:rPr>
        <w:t xml:space="preserve"> 档案管理</w:t>
      </w:r>
      <w:r>
        <w:tab/>
      </w:r>
      <w:r>
        <w:fldChar w:fldCharType="begin"/>
      </w:r>
      <w:r>
        <w:instrText xml:space="preserve"> PAGEREF _Toc97200681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"_Toc97200682" </w:instrText>
      </w:r>
      <w:r>
        <w:fldChar w:fldCharType="separate"/>
      </w:r>
      <w:r>
        <w:rPr>
          <w:rStyle w:val="32"/>
        </w:rPr>
        <w:t xml:space="preserve">8 </w:t>
      </w:r>
      <w:r>
        <w:rPr>
          <w:rStyle w:val="32"/>
          <w:rFonts w:hint="eastAsia"/>
        </w:rPr>
        <w:t xml:space="preserve"> 服务评价与改进</w:t>
      </w:r>
      <w:r>
        <w:tab/>
      </w:r>
      <w:r>
        <w:fldChar w:fldCharType="begin"/>
      </w:r>
      <w:r>
        <w:instrText xml:space="preserve"> PAGEREF _Toc97200682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"_Toc97200683" </w:instrText>
      </w:r>
      <w:r>
        <w:fldChar w:fldCharType="separate"/>
      </w:r>
      <w:r>
        <w:rPr>
          <w:rStyle w:val="32"/>
          <w14:scene3d>
            <w14:lightRig w14:rig="threePt" w14:dir="t">
              <w14:rot w14:lat="0" w14:lon="0" w14:rev="0"/>
            </w14:lightRig>
          </w14:scene3d>
        </w:rPr>
        <w:t xml:space="preserve">8.1 </w:t>
      </w:r>
      <w:r>
        <w:rPr>
          <w:rStyle w:val="32"/>
          <w:rFonts w:hint="eastAsia"/>
        </w:rPr>
        <w:t xml:space="preserve"> 服务评价</w:t>
      </w:r>
      <w:r>
        <w:tab/>
      </w:r>
      <w:r>
        <w:fldChar w:fldCharType="begin"/>
      </w:r>
      <w:r>
        <w:instrText xml:space="preserve"> PAGEREF _Toc97200683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"_Toc97200684" </w:instrText>
      </w:r>
      <w:r>
        <w:fldChar w:fldCharType="separate"/>
      </w:r>
      <w:r>
        <w:rPr>
          <w:rStyle w:val="32"/>
          <w14:scene3d>
            <w14:lightRig w14:rig="threePt" w14:dir="t">
              <w14:rot w14:lat="0" w14:lon="0" w14:rev="0"/>
            </w14:lightRig>
          </w14:scene3d>
        </w:rPr>
        <w:t xml:space="preserve">8.2 </w:t>
      </w:r>
      <w:r>
        <w:rPr>
          <w:rStyle w:val="32"/>
          <w:rFonts w:hint="eastAsia"/>
        </w:rPr>
        <w:t xml:space="preserve"> 投诉处理</w:t>
      </w:r>
      <w:r>
        <w:tab/>
      </w:r>
      <w:r>
        <w:fldChar w:fldCharType="begin"/>
      </w:r>
      <w:r>
        <w:instrText xml:space="preserve"> PAGEREF _Toc97200684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"_Toc97200685" </w:instrText>
      </w:r>
      <w:r>
        <w:fldChar w:fldCharType="separate"/>
      </w:r>
      <w:r>
        <w:rPr>
          <w:rStyle w:val="32"/>
          <w14:scene3d>
            <w14:lightRig w14:rig="threePt" w14:dir="t">
              <w14:rot w14:lat="0" w14:lon="0" w14:rev="0"/>
            </w14:lightRig>
          </w14:scene3d>
        </w:rPr>
        <w:t xml:space="preserve">8.3 </w:t>
      </w:r>
      <w:r>
        <w:rPr>
          <w:rStyle w:val="32"/>
          <w:rFonts w:hint="eastAsia"/>
        </w:rPr>
        <w:t xml:space="preserve"> 服务改进</w:t>
      </w:r>
      <w:r>
        <w:tab/>
      </w:r>
      <w:r>
        <w:fldChar w:fldCharType="begin"/>
      </w:r>
      <w:r>
        <w:instrText xml:space="preserve"> PAGEREF _Toc97200685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"_Toc97200686" </w:instrText>
      </w:r>
      <w:r>
        <w:fldChar w:fldCharType="separate"/>
      </w:r>
      <w:r>
        <w:rPr>
          <w:rStyle w:val="32"/>
          <w:rFonts w:hint="eastAsia"/>
        </w:rPr>
        <w:t>参考文献</w:t>
      </w:r>
      <w:r>
        <w:tab/>
      </w:r>
      <w:r>
        <w:fldChar w:fldCharType="begin"/>
      </w:r>
      <w:r>
        <w:instrText xml:space="preserve"> PAGEREF _Toc97200686 \h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10"/>
    <w:p>
      <w:pPr>
        <w:pStyle w:val="89"/>
        <w:spacing w:after="468"/>
      </w:pPr>
      <w:bookmarkStart w:id="16" w:name="_Toc97200655"/>
      <w:bookmarkStart w:id="17" w:name="BookMark2"/>
      <w:r>
        <w:rPr>
          <w:spacing w:val="320"/>
        </w:rPr>
        <w:t>前</w:t>
      </w:r>
      <w:r>
        <w:t>言</w:t>
      </w:r>
      <w:bookmarkEnd w:id="11"/>
      <w:bookmarkEnd w:id="12"/>
      <w:bookmarkEnd w:id="13"/>
      <w:bookmarkEnd w:id="14"/>
      <w:bookmarkEnd w:id="15"/>
      <w:bookmarkEnd w:id="1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本文件由山东省人力资源和社会保障厅提出、归口并组织实施。</w:t>
      </w:r>
    </w:p>
    <w:p>
      <w:pPr>
        <w:pStyle w:val="56"/>
        <w:ind w:firstLine="420"/>
      </w:pP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type="lines"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021382BEB6334716A3C4C81BC1FFB301"/>
        </w:placeholder>
      </w:sdtPr>
      <w:sdtContent>
        <w:p>
          <w:pPr>
            <w:pStyle w:val="177"/>
            <w:spacing w:before="3" w:beforeLines="1" w:after="686" w:afterLines="220"/>
          </w:pPr>
          <w:bookmarkStart w:id="19" w:name="NEW_STAND_NAME"/>
          <w:r>
            <w:rPr>
              <w:rFonts w:hint="eastAsia"/>
            </w:rPr>
            <w:t>公共就业培训服务规范</w:t>
          </w:r>
        </w:p>
      </w:sdtContent>
    </w:sdt>
    <w:bookmarkEnd w:id="19"/>
    <w:p>
      <w:pPr>
        <w:pStyle w:val="104"/>
        <w:spacing w:before="312" w:after="312"/>
      </w:pPr>
      <w:bookmarkStart w:id="20" w:name="_Toc26986771"/>
      <w:bookmarkStart w:id="21" w:name="_Toc24884211"/>
      <w:bookmarkStart w:id="22" w:name="_Toc17233325"/>
      <w:bookmarkStart w:id="23" w:name="_Toc17233333"/>
      <w:bookmarkStart w:id="24" w:name="_Toc26648465"/>
      <w:bookmarkStart w:id="25" w:name="_Toc97033642"/>
      <w:bookmarkStart w:id="26" w:name="_Toc26986530"/>
      <w:bookmarkStart w:id="27" w:name="_Toc97033612"/>
      <w:bookmarkStart w:id="28" w:name="_Toc24884218"/>
      <w:bookmarkStart w:id="29" w:name="_Toc97031876"/>
      <w:bookmarkStart w:id="30" w:name="_Toc26718930"/>
      <w:bookmarkStart w:id="31" w:name="_Toc97199622"/>
      <w:bookmarkStart w:id="32" w:name="_Toc97200253"/>
      <w:bookmarkStart w:id="33" w:name="_Toc97200656"/>
      <w:r>
        <w:rPr>
          <w:rFonts w:hint="eastAsia"/>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56"/>
        <w:ind w:firstLine="420"/>
      </w:pPr>
      <w:bookmarkStart w:id="34" w:name="_Toc24884219"/>
      <w:bookmarkStart w:id="35" w:name="_Toc17233326"/>
      <w:bookmarkStart w:id="36" w:name="_Toc17233334"/>
      <w:bookmarkStart w:id="37" w:name="_Toc24884212"/>
      <w:bookmarkStart w:id="38" w:name="_Toc26648466"/>
      <w:r>
        <w:rPr>
          <w:rFonts w:hint="eastAsia"/>
        </w:rPr>
        <w:t>本文件规定了公共就业培训服务的内容与形式、机构要求、培训流程与要求、培训服务管理、服务评价与改进等。</w:t>
      </w:r>
    </w:p>
    <w:p>
      <w:pPr>
        <w:pStyle w:val="56"/>
        <w:ind w:firstLine="420"/>
      </w:pPr>
      <w:r>
        <w:rPr>
          <w:rFonts w:hint="eastAsia"/>
        </w:rPr>
        <w:t>本文件适用于公共就业培训的组织和实施。</w:t>
      </w:r>
    </w:p>
    <w:p>
      <w:pPr>
        <w:pStyle w:val="104"/>
        <w:spacing w:before="312" w:after="312"/>
      </w:pPr>
      <w:bookmarkStart w:id="39" w:name="_Toc26986531"/>
      <w:bookmarkStart w:id="40" w:name="_Toc97031877"/>
      <w:bookmarkStart w:id="41" w:name="_Toc97199623"/>
      <w:bookmarkStart w:id="42" w:name="_Toc97200254"/>
      <w:bookmarkStart w:id="43" w:name="_Toc97200657"/>
      <w:bookmarkStart w:id="44" w:name="_Toc97033613"/>
      <w:bookmarkStart w:id="45" w:name="_Toc26718931"/>
      <w:bookmarkStart w:id="46" w:name="_Toc26986772"/>
      <w:bookmarkStart w:id="47" w:name="_Toc97033643"/>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2210F4A9D9514149AC47FA0AB2C24B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48" w:name="_Toc97199624"/>
      <w:bookmarkStart w:id="49" w:name="_Toc97200255"/>
      <w:bookmarkStart w:id="50" w:name="_Toc97200658"/>
      <w:bookmarkStart w:id="51" w:name="_Toc97033614"/>
      <w:bookmarkStart w:id="52" w:name="_Toc97033644"/>
      <w:bookmarkStart w:id="53" w:name="_Toc97031878"/>
      <w:r>
        <w:rPr>
          <w:rFonts w:hint="eastAsia"/>
          <w:szCs w:val="21"/>
        </w:rPr>
        <w:t>术语和定义</w:t>
      </w:r>
      <w:bookmarkEnd w:id="48"/>
      <w:bookmarkEnd w:id="49"/>
      <w:bookmarkEnd w:id="50"/>
      <w:bookmarkEnd w:id="51"/>
      <w:bookmarkEnd w:id="52"/>
      <w:bookmarkEnd w:id="53"/>
    </w:p>
    <w:sdt>
      <w:sdtPr>
        <w:id w:val="-1909835108"/>
        <w:placeholder>
          <w:docPart w:val="B6C04ECD658C4D36A0E55EFDD044BE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4" w:name="_Toc26986532"/>
          <w:bookmarkEnd w:id="54"/>
          <w:r>
            <w:t>下列术语和定义适用于本文件。</w:t>
          </w:r>
        </w:p>
      </w:sdtContent>
    </w:sdt>
    <w:p>
      <w:pPr>
        <w:pStyle w:val="223"/>
        <w:ind w:left="420" w:hanging="420" w:hangingChars="200"/>
        <w:rPr>
          <w:rFonts w:ascii="黑体" w:hAnsi="黑体" w:eastAsia="黑体"/>
          <w:color w:val="0000FF"/>
        </w:rPr>
      </w:pPr>
      <w:r>
        <w:rPr>
          <w:rFonts w:ascii="黑体" w:hAnsi="黑体" w:eastAsia="黑体"/>
        </w:rPr>
        <w:br w:type="textWrapping"/>
      </w:r>
      <w:r>
        <w:rPr>
          <w:rFonts w:hint="eastAsia" w:ascii="黑体" w:hAnsi="黑体" w:eastAsia="黑体"/>
        </w:rPr>
        <w:t>公共就业培训　public employment training</w:t>
      </w:r>
    </w:p>
    <w:p>
      <w:pPr>
        <w:pStyle w:val="56"/>
        <w:ind w:firstLine="420"/>
      </w:pPr>
      <w:r>
        <w:rPr>
          <w:rFonts w:hint="eastAsia"/>
        </w:rPr>
        <w:t>以提高劳动者职业素养、职业技能水平和促进就业为目标的政府补贴性教育训练活动。</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培训业务主管部门　competent department for vocational and cntrcprcncurial training</w:t>
      </w:r>
    </w:p>
    <w:p>
      <w:pPr>
        <w:pStyle w:val="56"/>
        <w:ind w:firstLine="420"/>
      </w:pPr>
      <w:r>
        <w:rPr>
          <w:rFonts w:hint="eastAsia"/>
        </w:rPr>
        <w:t>对公共就业培训进行业务管理的部门。</w:t>
      </w:r>
    </w:p>
    <w:p>
      <w:pPr>
        <w:pStyle w:val="104"/>
        <w:spacing w:before="312" w:after="312"/>
      </w:pPr>
      <w:bookmarkStart w:id="55" w:name="_Toc97033615"/>
      <w:bookmarkStart w:id="56" w:name="_Toc97033645"/>
      <w:bookmarkStart w:id="57" w:name="_Toc97199625"/>
      <w:bookmarkStart w:id="58" w:name="_Toc97200256"/>
      <w:bookmarkStart w:id="59" w:name="_Toc97200659"/>
      <w:r>
        <w:rPr>
          <w:rFonts w:hint="eastAsia"/>
        </w:rPr>
        <w:t>培训内容与形式</w:t>
      </w:r>
      <w:bookmarkEnd w:id="55"/>
      <w:bookmarkEnd w:id="56"/>
      <w:bookmarkEnd w:id="57"/>
      <w:bookmarkEnd w:id="58"/>
      <w:bookmarkEnd w:id="59"/>
    </w:p>
    <w:p>
      <w:pPr>
        <w:pStyle w:val="105"/>
        <w:spacing w:before="156" w:after="156"/>
      </w:pPr>
      <w:bookmarkStart w:id="60" w:name="_Toc97033646"/>
      <w:bookmarkStart w:id="61" w:name="_Toc97033616"/>
      <w:bookmarkStart w:id="62" w:name="_Toc97199626"/>
      <w:bookmarkStart w:id="63" w:name="_Toc97200257"/>
      <w:bookmarkStart w:id="64" w:name="_Toc97200660"/>
      <w:r>
        <w:rPr>
          <w:rFonts w:hint="eastAsia"/>
        </w:rPr>
        <w:t>培训内容</w:t>
      </w:r>
      <w:bookmarkEnd w:id="60"/>
      <w:bookmarkEnd w:id="61"/>
      <w:bookmarkEnd w:id="62"/>
      <w:bookmarkEnd w:id="63"/>
      <w:bookmarkEnd w:id="64"/>
    </w:p>
    <w:p>
      <w:pPr>
        <w:pStyle w:val="56"/>
        <w:ind w:firstLine="420"/>
      </w:pPr>
      <w:r>
        <w:rPr>
          <w:rFonts w:hint="eastAsia"/>
        </w:rPr>
        <w:t>培训内容包括但不限于以下内容：</w:t>
      </w:r>
    </w:p>
    <w:p>
      <w:pPr>
        <w:pStyle w:val="132"/>
      </w:pPr>
      <w:r>
        <w:rPr>
          <w:rFonts w:hint="eastAsia"/>
        </w:rPr>
        <w:t>培训业务主管部门委托或授权的培训项目；</w:t>
      </w:r>
    </w:p>
    <w:p>
      <w:pPr>
        <w:pStyle w:val="132"/>
      </w:pPr>
      <w:r>
        <w:rPr>
          <w:rFonts w:hint="eastAsia"/>
        </w:rPr>
        <w:t>相关政策、法规培训；</w:t>
      </w:r>
    </w:p>
    <w:p>
      <w:pPr>
        <w:pStyle w:val="132"/>
      </w:pPr>
      <w:r>
        <w:rPr>
          <w:rFonts w:hint="eastAsia"/>
        </w:rPr>
        <w:t>员工基本职业素养培训；</w:t>
      </w:r>
    </w:p>
    <w:p>
      <w:pPr>
        <w:pStyle w:val="132"/>
      </w:pPr>
      <w:r>
        <w:rPr>
          <w:rFonts w:hint="eastAsia"/>
        </w:rPr>
        <w:t>通用管理知识与技能培训（实训）；</w:t>
      </w:r>
    </w:p>
    <w:p>
      <w:pPr>
        <w:pStyle w:val="132"/>
      </w:pPr>
      <w:r>
        <w:rPr>
          <w:rFonts w:hint="eastAsia"/>
        </w:rPr>
        <w:t>适合岗位需求的职业技能培训；</w:t>
      </w:r>
    </w:p>
    <w:p>
      <w:pPr>
        <w:pStyle w:val="132"/>
      </w:pPr>
      <w:r>
        <w:rPr>
          <w:rFonts w:hint="eastAsia"/>
        </w:rPr>
        <w:t>就业、创新创业和职业规划与发展培训；</w:t>
      </w:r>
    </w:p>
    <w:p>
      <w:pPr>
        <w:pStyle w:val="132"/>
      </w:pPr>
      <w:r>
        <w:rPr>
          <w:rFonts w:hint="eastAsia"/>
        </w:rPr>
        <w:t>职业资格考前培训。</w:t>
      </w:r>
    </w:p>
    <w:p>
      <w:pPr>
        <w:pStyle w:val="105"/>
        <w:spacing w:before="156" w:after="156"/>
      </w:pPr>
      <w:bookmarkStart w:id="65" w:name="_Toc97033647"/>
      <w:bookmarkStart w:id="66" w:name="_Toc97033617"/>
      <w:bookmarkStart w:id="67" w:name="_Toc97199627"/>
      <w:bookmarkStart w:id="68" w:name="_Toc97200258"/>
      <w:bookmarkStart w:id="69" w:name="_Toc97200661"/>
      <w:r>
        <w:rPr>
          <w:rFonts w:hint="eastAsia"/>
        </w:rPr>
        <w:t>培训形式</w:t>
      </w:r>
      <w:bookmarkEnd w:id="65"/>
      <w:bookmarkEnd w:id="66"/>
      <w:bookmarkEnd w:id="67"/>
      <w:bookmarkEnd w:id="68"/>
      <w:bookmarkEnd w:id="69"/>
    </w:p>
    <w:p>
      <w:pPr>
        <w:pStyle w:val="65"/>
        <w:spacing w:before="156" w:after="156"/>
      </w:pPr>
      <w:bookmarkStart w:id="70" w:name="_Toc97033648"/>
      <w:bookmarkStart w:id="71" w:name="_Toc97199628"/>
      <w:bookmarkStart w:id="72" w:name="_Toc97200259"/>
      <w:bookmarkStart w:id="73" w:name="_Toc97200662"/>
      <w:r>
        <w:rPr>
          <w:rFonts w:hint="eastAsia"/>
        </w:rPr>
        <w:t>线下授课</w:t>
      </w:r>
      <w:bookmarkEnd w:id="70"/>
      <w:bookmarkEnd w:id="71"/>
      <w:bookmarkEnd w:id="72"/>
      <w:bookmarkEnd w:id="73"/>
    </w:p>
    <w:p>
      <w:pPr>
        <w:pStyle w:val="56"/>
        <w:ind w:firstLine="420"/>
      </w:pPr>
      <w:r>
        <w:rPr>
          <w:rFonts w:hint="eastAsia"/>
        </w:rPr>
        <w:t>在固定的培训场所，组织学员进行集中授课、现场观摩和实操训练等。</w:t>
      </w:r>
    </w:p>
    <w:p>
      <w:pPr>
        <w:pStyle w:val="65"/>
        <w:spacing w:before="156" w:after="156"/>
      </w:pPr>
      <w:bookmarkStart w:id="74" w:name="_Toc97033649"/>
      <w:bookmarkStart w:id="75" w:name="_Toc97199629"/>
      <w:bookmarkStart w:id="76" w:name="_Toc97200260"/>
      <w:bookmarkStart w:id="77" w:name="_Toc97200663"/>
      <w:r>
        <w:rPr>
          <w:rFonts w:hint="eastAsia"/>
        </w:rPr>
        <w:t>线上授课（互联网+培训）</w:t>
      </w:r>
      <w:bookmarkEnd w:id="74"/>
      <w:bookmarkEnd w:id="75"/>
      <w:bookmarkEnd w:id="76"/>
      <w:bookmarkEnd w:id="77"/>
    </w:p>
    <w:p>
      <w:pPr>
        <w:pStyle w:val="56"/>
        <w:ind w:firstLine="420"/>
      </w:pPr>
      <w:r>
        <w:rPr>
          <w:rFonts w:hint="eastAsia"/>
        </w:rPr>
        <w:t>选用满足公共就业培训要求的线上平台，采用录播或直播形式组织学员进行线上培训。</w:t>
      </w:r>
    </w:p>
    <w:p>
      <w:pPr>
        <w:pStyle w:val="104"/>
        <w:spacing w:before="312" w:after="312"/>
      </w:pPr>
      <w:bookmarkStart w:id="78" w:name="_Toc97033650"/>
      <w:bookmarkStart w:id="79" w:name="_Toc97033618"/>
      <w:bookmarkStart w:id="80" w:name="_Toc97199630"/>
      <w:bookmarkStart w:id="81" w:name="_Toc97200261"/>
      <w:bookmarkStart w:id="82" w:name="_Toc97200664"/>
      <w:r>
        <w:rPr>
          <w:rFonts w:hint="eastAsia"/>
        </w:rPr>
        <w:t>机构要求</w:t>
      </w:r>
      <w:bookmarkEnd w:id="78"/>
      <w:bookmarkEnd w:id="79"/>
      <w:bookmarkEnd w:id="80"/>
      <w:bookmarkEnd w:id="81"/>
      <w:bookmarkEnd w:id="82"/>
    </w:p>
    <w:p>
      <w:pPr>
        <w:pStyle w:val="105"/>
        <w:spacing w:before="156" w:after="156"/>
      </w:pPr>
      <w:bookmarkStart w:id="83" w:name="_Toc97033651"/>
      <w:bookmarkStart w:id="84" w:name="_Toc97033619"/>
      <w:bookmarkStart w:id="85" w:name="_Toc97199631"/>
      <w:bookmarkStart w:id="86" w:name="_Toc97200262"/>
      <w:bookmarkStart w:id="87" w:name="_Toc97200665"/>
      <w:r>
        <w:rPr>
          <w:rFonts w:hint="eastAsia"/>
        </w:rPr>
        <w:t>基本要求</w:t>
      </w:r>
      <w:bookmarkEnd w:id="83"/>
      <w:bookmarkEnd w:id="84"/>
      <w:bookmarkEnd w:id="85"/>
      <w:bookmarkEnd w:id="86"/>
      <w:bookmarkEnd w:id="87"/>
    </w:p>
    <w:p>
      <w:pPr>
        <w:pStyle w:val="56"/>
        <w:ind w:firstLine="420"/>
      </w:pPr>
      <w:r>
        <w:rPr>
          <w:rFonts w:hint="eastAsia"/>
        </w:rPr>
        <w:t>承担公共就业培训项目的机构应同时具备以下条件：</w:t>
      </w:r>
    </w:p>
    <w:p>
      <w:pPr>
        <w:pStyle w:val="132"/>
      </w:pPr>
      <w:r>
        <w:rPr>
          <w:rFonts w:hint="eastAsia"/>
        </w:rPr>
        <w:t>取得政府相关部门审批的《办学许可证》或培训资质；</w:t>
      </w:r>
    </w:p>
    <w:p>
      <w:pPr>
        <w:pStyle w:val="132"/>
      </w:pPr>
      <w:r>
        <w:rPr>
          <w:rFonts w:hint="eastAsia"/>
        </w:rPr>
        <w:t>具备相应职业（工种）培训的教学设备、训练场所；</w:t>
      </w:r>
    </w:p>
    <w:p>
      <w:pPr>
        <w:pStyle w:val="132"/>
      </w:pPr>
      <w:r>
        <w:rPr>
          <w:rFonts w:hint="eastAsia"/>
        </w:rPr>
        <w:t>具有满足培训项目需求的师资和管理人员；</w:t>
      </w:r>
    </w:p>
    <w:p>
      <w:pPr>
        <w:pStyle w:val="132"/>
      </w:pPr>
      <w:r>
        <w:rPr>
          <w:rFonts w:hint="eastAsia"/>
        </w:rPr>
        <w:t>具有依法缴纳社会保险的缴费记录；</w:t>
      </w:r>
    </w:p>
    <w:p>
      <w:pPr>
        <w:pStyle w:val="132"/>
      </w:pPr>
      <w:r>
        <w:rPr>
          <w:rFonts w:hint="eastAsia"/>
        </w:rPr>
        <w:t>具有良好的商业信誉、规范的财务会计制度；</w:t>
      </w:r>
    </w:p>
    <w:p>
      <w:pPr>
        <w:pStyle w:val="132"/>
      </w:pPr>
      <w:r>
        <w:rPr>
          <w:rFonts w:hint="eastAsia"/>
        </w:rPr>
        <w:t>具有培训相关的突发事件应急预案，具备应急处理紧急突发事件能力；</w:t>
      </w:r>
    </w:p>
    <w:p>
      <w:pPr>
        <w:pStyle w:val="132"/>
      </w:pPr>
      <w:r>
        <w:rPr>
          <w:rFonts w:hint="eastAsia"/>
        </w:rPr>
        <w:t>在经营活动中没有违法违规记录；</w:t>
      </w:r>
    </w:p>
    <w:p>
      <w:pPr>
        <w:pStyle w:val="132"/>
      </w:pPr>
      <w:r>
        <w:rPr>
          <w:rFonts w:hint="eastAsia"/>
        </w:rPr>
        <w:t xml:space="preserve">培训业务主管部门要求的其他条件。 </w:t>
      </w:r>
    </w:p>
    <w:p>
      <w:pPr>
        <w:pStyle w:val="105"/>
        <w:spacing w:before="156" w:after="156"/>
      </w:pPr>
      <w:bookmarkStart w:id="88" w:name="_Toc97033620"/>
      <w:bookmarkStart w:id="89" w:name="_Toc97033652"/>
      <w:bookmarkStart w:id="90" w:name="_Toc97199632"/>
      <w:bookmarkStart w:id="91" w:name="_Toc97200263"/>
      <w:bookmarkStart w:id="92" w:name="_Toc97200666"/>
      <w:r>
        <w:rPr>
          <w:rFonts w:hint="eastAsia"/>
        </w:rPr>
        <w:t>培训场所</w:t>
      </w:r>
      <w:bookmarkEnd w:id="88"/>
      <w:bookmarkEnd w:id="89"/>
      <w:bookmarkEnd w:id="90"/>
      <w:bookmarkEnd w:id="91"/>
      <w:bookmarkEnd w:id="92"/>
    </w:p>
    <w:p>
      <w:pPr>
        <w:pStyle w:val="165"/>
      </w:pPr>
      <w:r>
        <w:rPr>
          <w:rFonts w:hint="eastAsia"/>
        </w:rPr>
        <w:t>具有与培训项目和规模相适应的培训场所，并取得相应的消防验收证明材料。</w:t>
      </w:r>
    </w:p>
    <w:p>
      <w:pPr>
        <w:pStyle w:val="165"/>
      </w:pPr>
      <w:r>
        <w:rPr>
          <w:rFonts w:hint="eastAsia"/>
        </w:rPr>
        <w:t>具备办公用房、满足培训教学需要的理论课教学场所和实习操作场所。</w:t>
      </w:r>
    </w:p>
    <w:p>
      <w:pPr>
        <w:pStyle w:val="165"/>
      </w:pPr>
      <w:r>
        <w:rPr>
          <w:rFonts w:hint="eastAsia"/>
        </w:rPr>
        <w:t>理论课教学场所使用面积应达到300</w:t>
      </w:r>
      <w:r>
        <w:t> </w:t>
      </w:r>
      <w:r>
        <w:rPr>
          <w:rFonts w:hint="eastAsia"/>
        </w:rPr>
        <w:t>m</w:t>
      </w:r>
      <w:r>
        <w:rPr>
          <w:rFonts w:hint="eastAsia"/>
          <w:vertAlign w:val="superscript"/>
        </w:rPr>
        <w:t>2</w:t>
      </w:r>
      <w:r>
        <w:rPr>
          <w:rFonts w:hint="eastAsia"/>
        </w:rPr>
        <w:t>以上，满足培训所需的照明、通风、通讯、用电和安全等条件。</w:t>
      </w:r>
    </w:p>
    <w:p>
      <w:pPr>
        <w:pStyle w:val="165"/>
      </w:pPr>
      <w:r>
        <w:rPr>
          <w:rFonts w:hint="eastAsia"/>
        </w:rPr>
        <w:t>实习操作场所应符合环保、安全、消防、卫生、防疫等有关规定及相关职业（工种）的安全规程。</w:t>
      </w:r>
    </w:p>
    <w:p>
      <w:pPr>
        <w:pStyle w:val="165"/>
      </w:pPr>
      <w:r>
        <w:rPr>
          <w:rFonts w:hint="eastAsia"/>
        </w:rPr>
        <w:t>招收住宿学员的培训机构，其食宿场所应符合环保、食品、卫生、防疫和安全等的要求。</w:t>
      </w:r>
    </w:p>
    <w:p>
      <w:pPr>
        <w:pStyle w:val="105"/>
        <w:spacing w:before="156" w:after="156"/>
      </w:pPr>
      <w:bookmarkStart w:id="93" w:name="_Toc97033621"/>
      <w:bookmarkStart w:id="94" w:name="_Toc97033653"/>
      <w:bookmarkStart w:id="95" w:name="_Toc97199633"/>
      <w:bookmarkStart w:id="96" w:name="_Toc97200264"/>
      <w:bookmarkStart w:id="97" w:name="_Toc97200667"/>
      <w:r>
        <w:rPr>
          <w:rFonts w:hint="eastAsia"/>
        </w:rPr>
        <w:t>设施设备</w:t>
      </w:r>
      <w:bookmarkEnd w:id="93"/>
      <w:bookmarkEnd w:id="94"/>
      <w:bookmarkEnd w:id="95"/>
      <w:bookmarkEnd w:id="96"/>
      <w:bookmarkEnd w:id="97"/>
    </w:p>
    <w:p>
      <w:pPr>
        <w:pStyle w:val="165"/>
      </w:pPr>
      <w:r>
        <w:rPr>
          <w:rFonts w:hint="eastAsia"/>
        </w:rPr>
        <w:t>具备满足教学和技能训练需要的能正常使用的教学、实习、实验设施和设备。</w:t>
      </w:r>
    </w:p>
    <w:p>
      <w:pPr>
        <w:pStyle w:val="165"/>
      </w:pPr>
      <w:r>
        <w:rPr>
          <w:rFonts w:hint="eastAsia"/>
        </w:rPr>
        <w:t>具有与培训规模相匹配的实习、实训工位。</w:t>
      </w:r>
    </w:p>
    <w:p>
      <w:pPr>
        <w:pStyle w:val="165"/>
      </w:pPr>
      <w:r>
        <w:rPr>
          <w:rFonts w:hint="eastAsia"/>
        </w:rPr>
        <w:t>配备培训管理信息系统和相应监控设备。</w:t>
      </w:r>
    </w:p>
    <w:p>
      <w:pPr>
        <w:pStyle w:val="165"/>
      </w:pPr>
      <w:r>
        <w:rPr>
          <w:rFonts w:hint="eastAsia"/>
        </w:rPr>
        <w:t>配备培训所需的安全、消防器材。</w:t>
      </w:r>
    </w:p>
    <w:p>
      <w:pPr>
        <w:pStyle w:val="105"/>
        <w:spacing w:before="156" w:after="156"/>
      </w:pPr>
      <w:bookmarkStart w:id="98" w:name="_Toc97033654"/>
      <w:bookmarkStart w:id="99" w:name="_Toc97033622"/>
      <w:bookmarkStart w:id="100" w:name="_Toc97199634"/>
      <w:bookmarkStart w:id="101" w:name="_Toc97200265"/>
      <w:bookmarkStart w:id="102" w:name="_Toc97200668"/>
      <w:r>
        <w:rPr>
          <w:rFonts w:hint="eastAsia"/>
        </w:rPr>
        <w:t>培训队伍</w:t>
      </w:r>
      <w:bookmarkEnd w:id="98"/>
      <w:bookmarkEnd w:id="99"/>
      <w:bookmarkEnd w:id="100"/>
      <w:bookmarkEnd w:id="101"/>
      <w:bookmarkEnd w:id="102"/>
    </w:p>
    <w:p>
      <w:pPr>
        <w:pStyle w:val="165"/>
      </w:pPr>
      <w:r>
        <w:rPr>
          <w:rFonts w:hint="eastAsia"/>
        </w:rPr>
        <w:t>配备与办学规模相适应、结构合理的专兼职讲师队伍。讲师应当具有国家规定或培训业务主管部门认定的任教资格。专职讲师应不少于讲师总数的四分之一，每个培训专业(职业、工种)至少配备2名以上理论课讲师和实习指导讲师。</w:t>
      </w:r>
    </w:p>
    <w:p>
      <w:pPr>
        <w:pStyle w:val="165"/>
      </w:pPr>
      <w:r>
        <w:rPr>
          <w:rFonts w:hint="eastAsia"/>
        </w:rPr>
        <w:t>配备与办学规模相适应的专职教学管理人员和辅助人员。</w:t>
      </w:r>
    </w:p>
    <w:p>
      <w:pPr>
        <w:pStyle w:val="105"/>
        <w:spacing w:before="156" w:after="156"/>
      </w:pPr>
      <w:bookmarkStart w:id="103" w:name="_Toc97033655"/>
      <w:bookmarkStart w:id="104" w:name="_Toc97033623"/>
      <w:bookmarkStart w:id="105" w:name="_Toc97199635"/>
      <w:bookmarkStart w:id="106" w:name="_Toc97200266"/>
      <w:bookmarkStart w:id="107" w:name="_Toc97200669"/>
      <w:r>
        <w:rPr>
          <w:rFonts w:hint="eastAsia"/>
        </w:rPr>
        <w:t>培训计划、教学大纲和教材</w:t>
      </w:r>
      <w:bookmarkEnd w:id="103"/>
      <w:bookmarkEnd w:id="104"/>
      <w:bookmarkEnd w:id="105"/>
      <w:bookmarkEnd w:id="106"/>
      <w:bookmarkEnd w:id="107"/>
    </w:p>
    <w:p>
      <w:pPr>
        <w:pStyle w:val="165"/>
      </w:pPr>
      <w:r>
        <w:rPr>
          <w:rFonts w:hint="eastAsia"/>
        </w:rPr>
        <w:t>具有符合相关要求且与培训专业（职业、工种）相对应的培训计划、教学大纲和教材。</w:t>
      </w:r>
    </w:p>
    <w:p>
      <w:pPr>
        <w:pStyle w:val="165"/>
      </w:pPr>
      <w:r>
        <w:rPr>
          <w:rFonts w:hint="eastAsia"/>
        </w:rPr>
        <w:t>选用自编教材时，自编教材应经过培训业务主管部门审核备案。</w:t>
      </w:r>
    </w:p>
    <w:p>
      <w:pPr>
        <w:pStyle w:val="105"/>
        <w:spacing w:before="156" w:after="156"/>
      </w:pPr>
      <w:bookmarkStart w:id="108" w:name="_Toc97033656"/>
      <w:bookmarkStart w:id="109" w:name="_Toc97033624"/>
      <w:bookmarkStart w:id="110" w:name="_Toc97199636"/>
      <w:bookmarkStart w:id="111" w:name="_Toc97200267"/>
      <w:bookmarkStart w:id="112" w:name="_Toc97200670"/>
      <w:r>
        <w:rPr>
          <w:rFonts w:hint="eastAsia"/>
        </w:rPr>
        <w:t>管理制度</w:t>
      </w:r>
      <w:bookmarkEnd w:id="108"/>
      <w:bookmarkEnd w:id="109"/>
      <w:bookmarkEnd w:id="110"/>
      <w:bookmarkEnd w:id="111"/>
      <w:bookmarkEnd w:id="112"/>
    </w:p>
    <w:p>
      <w:pPr>
        <w:pStyle w:val="56"/>
        <w:ind w:firstLine="420"/>
        <w:rPr>
          <w:color w:val="0000FF"/>
        </w:rPr>
      </w:pPr>
      <w:r>
        <w:rPr>
          <w:rFonts w:hint="eastAsia"/>
        </w:rPr>
        <w:t>建立各项管理制度，包括办学章程、行政管理、教学管理、讲</w:t>
      </w:r>
      <w:r>
        <w:rPr>
          <w:rFonts w:hint="eastAsia"/>
          <w:color w:val="000000" w:themeColor="text1"/>
          <w14:textFill>
            <w14:solidFill>
              <w14:schemeClr w14:val="tx1"/>
            </w14:solidFill>
          </w14:textFill>
        </w:rPr>
        <w:t>师管理、学员管理、财务及资产管理、卫生健康管理、消防管理、安全管理、防疫管理和设备管理等制度。</w:t>
      </w:r>
    </w:p>
    <w:p>
      <w:pPr>
        <w:pStyle w:val="105"/>
        <w:spacing w:before="156" w:after="156"/>
      </w:pPr>
      <w:bookmarkStart w:id="113" w:name="_Toc97033657"/>
      <w:bookmarkStart w:id="114" w:name="_Toc97033625"/>
      <w:bookmarkStart w:id="115" w:name="_Toc97199637"/>
      <w:bookmarkStart w:id="116" w:name="_Toc97200268"/>
      <w:bookmarkStart w:id="117" w:name="_Toc97200671"/>
      <w:r>
        <w:rPr>
          <w:rFonts w:hint="eastAsia"/>
        </w:rPr>
        <w:t>线上培训平台</w:t>
      </w:r>
      <w:bookmarkEnd w:id="113"/>
      <w:bookmarkEnd w:id="114"/>
      <w:bookmarkEnd w:id="115"/>
      <w:bookmarkEnd w:id="116"/>
      <w:bookmarkEnd w:id="117"/>
    </w:p>
    <w:p>
      <w:pPr>
        <w:pStyle w:val="56"/>
        <w:ind w:firstLine="420"/>
        <w:rPr>
          <w:color w:val="000000" w:themeColor="text1"/>
          <w14:textFill>
            <w14:solidFill>
              <w14:schemeClr w14:val="tx1"/>
            </w14:solidFill>
          </w14:textFill>
        </w:rPr>
      </w:pPr>
      <w:r>
        <w:rPr>
          <w:rFonts w:hint="eastAsia"/>
        </w:rPr>
        <w:t>进行线上培训时，</w:t>
      </w:r>
      <w:r>
        <w:rPr>
          <w:rFonts w:hint="eastAsia"/>
          <w:color w:val="000000" w:themeColor="text1"/>
          <w14:textFill>
            <w14:solidFill>
              <w14:schemeClr w14:val="tx1"/>
            </w14:solidFill>
          </w14:textFill>
        </w:rPr>
        <w:t>应选用培训业务主管部门认定的线上平台。线上培训平台应满足以下要求：</w:t>
      </w:r>
    </w:p>
    <w:p>
      <w:pPr>
        <w:pStyle w:val="132"/>
      </w:pPr>
      <w:r>
        <w:rPr>
          <w:rFonts w:hint="eastAsia"/>
          <w:color w:val="000000" w:themeColor="text1"/>
          <w14:textFill>
            <w14:solidFill>
              <w14:schemeClr w14:val="tx1"/>
            </w14:solidFill>
          </w14:textFill>
        </w:rPr>
        <w:t>在电脑端或手机端进行视频学习、</w:t>
      </w:r>
      <w:r>
        <w:rPr>
          <w:rFonts w:hint="eastAsia"/>
        </w:rPr>
        <w:t>在线互动、在线测评、在线反馈和在线考试等；</w:t>
      </w:r>
    </w:p>
    <w:p>
      <w:pPr>
        <w:pStyle w:val="132"/>
      </w:pPr>
      <w:r>
        <w:rPr>
          <w:rFonts w:hint="eastAsia"/>
        </w:rPr>
        <w:t>具备人脸识别功能，用于实名认证和在线学习实名制监管等；</w:t>
      </w:r>
    </w:p>
    <w:p>
      <w:pPr>
        <w:pStyle w:val="132"/>
      </w:pPr>
      <w:r>
        <w:rPr>
          <w:rFonts w:hint="eastAsia"/>
        </w:rPr>
        <w:t>对培训过程留痕，对学习记录和考试成绩等存档；</w:t>
      </w:r>
    </w:p>
    <w:p>
      <w:pPr>
        <w:pStyle w:val="132"/>
      </w:pPr>
      <w:r>
        <w:rPr>
          <w:rFonts w:hint="eastAsia"/>
        </w:rPr>
        <w:t>具备学员在普通网络环境下流畅学习的性能；</w:t>
      </w:r>
    </w:p>
    <w:p>
      <w:pPr>
        <w:pStyle w:val="132"/>
      </w:pPr>
      <w:r>
        <w:rPr>
          <w:rFonts w:hint="eastAsia"/>
        </w:rPr>
        <w:t>提供录播和直播两种学习方式：</w:t>
      </w:r>
    </w:p>
    <w:p>
      <w:pPr>
        <w:pStyle w:val="187"/>
      </w:pPr>
      <w:r>
        <w:rPr>
          <w:rFonts w:hint="eastAsia"/>
        </w:rPr>
        <w:t>直播：学员课前签到、课后签退，实时在线学习，学习过程安排评价性互动练习；</w:t>
      </w:r>
    </w:p>
    <w:p>
      <w:pPr>
        <w:pStyle w:val="187"/>
      </w:pPr>
      <w:r>
        <w:rPr>
          <w:rFonts w:hint="eastAsia"/>
        </w:rPr>
        <w:t>录播：学员在规定时间内自主选择上课时间，完成学习任务，平台具备记录学员学习行为、不定时暂停视频播放、学员手动认证后继续播放等功能。</w:t>
      </w:r>
    </w:p>
    <w:p>
      <w:pPr>
        <w:pStyle w:val="104"/>
        <w:spacing w:before="312" w:after="312"/>
        <w:rPr>
          <w:color w:val="000000" w:themeColor="text1"/>
          <w14:textFill>
            <w14:solidFill>
              <w14:schemeClr w14:val="tx1"/>
            </w14:solidFill>
          </w14:textFill>
        </w:rPr>
      </w:pPr>
      <w:bookmarkStart w:id="118" w:name="_Toc97033626"/>
      <w:bookmarkStart w:id="119" w:name="_Toc97033658"/>
      <w:bookmarkStart w:id="120" w:name="_Toc97199638"/>
      <w:bookmarkStart w:id="121" w:name="_Toc97200269"/>
      <w:bookmarkStart w:id="122" w:name="_Toc97200672"/>
      <w:r>
        <w:rPr>
          <w:rFonts w:hint="eastAsia"/>
        </w:rPr>
        <w:t>培训流程与要求</w:t>
      </w:r>
      <w:bookmarkEnd w:id="118"/>
      <w:bookmarkEnd w:id="119"/>
      <w:bookmarkEnd w:id="120"/>
      <w:bookmarkEnd w:id="121"/>
      <w:bookmarkEnd w:id="122"/>
    </w:p>
    <w:p>
      <w:pPr>
        <w:pStyle w:val="105"/>
        <w:spacing w:before="156" w:after="156"/>
        <w:rPr>
          <w:color w:val="000000" w:themeColor="text1"/>
          <w14:textFill>
            <w14:solidFill>
              <w14:schemeClr w14:val="tx1"/>
            </w14:solidFill>
          </w14:textFill>
        </w:rPr>
      </w:pPr>
      <w:bookmarkStart w:id="123" w:name="_Toc97033659"/>
      <w:bookmarkStart w:id="124" w:name="_Toc97033627"/>
      <w:bookmarkStart w:id="125" w:name="_Toc97199639"/>
      <w:bookmarkStart w:id="126" w:name="_Toc97200270"/>
      <w:bookmarkStart w:id="127" w:name="_Toc97200673"/>
      <w:r>
        <w:rPr>
          <w:rFonts w:hint="eastAsia"/>
          <w:color w:val="000000" w:themeColor="text1"/>
          <w14:textFill>
            <w14:solidFill>
              <w14:schemeClr w14:val="tx1"/>
            </w14:solidFill>
          </w14:textFill>
        </w:rPr>
        <w:t>培训准备</w:t>
      </w:r>
      <w:bookmarkEnd w:id="123"/>
      <w:bookmarkEnd w:id="124"/>
      <w:bookmarkEnd w:id="125"/>
      <w:bookmarkEnd w:id="126"/>
      <w:bookmarkEnd w:id="127"/>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根据培训项目的要求制定培训计划，包括但不限于时间、地点、人员、课程设置、讲师资质和数量、设施设备、考核要求等内容。</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根据培训计划进行培训筹备工作，筹备内容包括但不限于： </w:t>
      </w:r>
    </w:p>
    <w:p>
      <w:pPr>
        <w:pStyle w:val="132"/>
      </w:pPr>
      <w:r>
        <w:rPr>
          <w:rFonts w:hint="eastAsia"/>
          <w:color w:val="000000" w:themeColor="text1"/>
          <w14:textFill>
            <w14:solidFill>
              <w14:schemeClr w14:val="tx1"/>
            </w14:solidFill>
          </w14:textFill>
        </w:rPr>
        <w:t>设置培训课程：课程目标明确，体</w:t>
      </w:r>
      <w:r>
        <w:rPr>
          <w:rFonts w:hint="eastAsia"/>
        </w:rPr>
        <w:t>现知识、技能技巧的传授和能力及职业道德的培养；课程内容实用，课程理论知识与技能操作比例科学；</w:t>
      </w:r>
    </w:p>
    <w:p>
      <w:pPr>
        <w:pStyle w:val="132"/>
      </w:pPr>
      <w:r>
        <w:rPr>
          <w:rFonts w:hint="eastAsia"/>
        </w:rPr>
        <w:t>选定培训师资：合理配置师资，根据培训性质、教学形式和内容的特点确定合理的专兼职讲师数量；</w:t>
      </w:r>
    </w:p>
    <w:p>
      <w:pPr>
        <w:pStyle w:val="132"/>
      </w:pPr>
      <w:r>
        <w:rPr>
          <w:rFonts w:hint="eastAsia"/>
        </w:rPr>
        <w:t>确定培训教材：培训教材适合学员特点及认知能力；教材完整、准确，与培训内容相匹配，体现课程特点；按等级培训的，培训教材应根据培训等级进行区分，采用适合该等级的相应教材；</w:t>
      </w:r>
    </w:p>
    <w:p>
      <w:pPr>
        <w:pStyle w:val="132"/>
      </w:pPr>
      <w:r>
        <w:rPr>
          <w:rFonts w:hint="eastAsia"/>
        </w:rPr>
        <w:t>确定培训场所：场地条件、食宿条件、培训时间、培训预算等方面满足培训需求。</w:t>
      </w:r>
    </w:p>
    <w:p>
      <w:pPr>
        <w:pStyle w:val="105"/>
        <w:spacing w:before="156" w:after="156"/>
      </w:pPr>
      <w:bookmarkStart w:id="128" w:name="_Toc97200271"/>
      <w:bookmarkStart w:id="129" w:name="_Toc97033660"/>
      <w:bookmarkStart w:id="130" w:name="_Toc97033628"/>
      <w:bookmarkStart w:id="131" w:name="_Toc97199640"/>
      <w:bookmarkStart w:id="132" w:name="_Toc97200674"/>
      <w:r>
        <w:rPr>
          <w:rFonts w:hint="eastAsia"/>
        </w:rPr>
        <w:t>登记注册</w:t>
      </w:r>
      <w:bookmarkEnd w:id="128"/>
      <w:bookmarkEnd w:id="129"/>
      <w:bookmarkEnd w:id="130"/>
      <w:bookmarkEnd w:id="131"/>
      <w:bookmarkEnd w:id="132"/>
    </w:p>
    <w:p>
      <w:pPr>
        <w:pStyle w:val="165"/>
      </w:pPr>
      <w:r>
        <w:rPr>
          <w:rFonts w:hint="eastAsia"/>
        </w:rPr>
        <w:t>配备满足现场报名和网络报名的设施设备。</w:t>
      </w:r>
    </w:p>
    <w:p>
      <w:pPr>
        <w:pStyle w:val="165"/>
      </w:pPr>
      <w:r>
        <w:rPr>
          <w:rFonts w:hint="eastAsia"/>
        </w:rPr>
        <w:t>审查报名对象的资质，报名信息应真实、准确、完整，对不符合要求的报名对象应及时告知对方，并做好沟通和处理。</w:t>
      </w:r>
    </w:p>
    <w:p>
      <w:pPr>
        <w:pStyle w:val="165"/>
      </w:pPr>
      <w:r>
        <w:rPr>
          <w:rFonts w:hint="eastAsia"/>
        </w:rPr>
        <w:t>双方明确培训补贴资金申领方式，培训机构代领培训补贴资金的，应与学员签订《代领补贴协议书》。</w:t>
      </w:r>
    </w:p>
    <w:p>
      <w:pPr>
        <w:pStyle w:val="105"/>
        <w:spacing w:before="156" w:after="156"/>
      </w:pPr>
      <w:bookmarkStart w:id="133" w:name="_Toc97033629"/>
      <w:bookmarkStart w:id="134" w:name="_Toc97033661"/>
      <w:bookmarkStart w:id="135" w:name="_Toc97199641"/>
      <w:bookmarkStart w:id="136" w:name="_Toc97200272"/>
      <w:bookmarkStart w:id="137" w:name="_Toc97200675"/>
      <w:r>
        <w:rPr>
          <w:rFonts w:hint="eastAsia"/>
        </w:rPr>
        <w:t>开班前准备</w:t>
      </w:r>
      <w:bookmarkEnd w:id="133"/>
      <w:bookmarkEnd w:id="134"/>
      <w:bookmarkEnd w:id="135"/>
      <w:bookmarkEnd w:id="136"/>
      <w:bookmarkEnd w:id="137"/>
    </w:p>
    <w:p>
      <w:pPr>
        <w:pStyle w:val="165"/>
      </w:pPr>
      <w:r>
        <w:rPr>
          <w:rFonts w:hint="eastAsia"/>
        </w:rPr>
        <w:t>做好培训期间所用各种物料的准备。</w:t>
      </w:r>
    </w:p>
    <w:p>
      <w:pPr>
        <w:pStyle w:val="165"/>
      </w:pPr>
      <w:r>
        <w:rPr>
          <w:rFonts w:hint="eastAsia"/>
        </w:rPr>
        <w:t>向学员及时发送培训开班提醒。</w:t>
      </w:r>
    </w:p>
    <w:p>
      <w:pPr>
        <w:pStyle w:val="165"/>
      </w:pPr>
      <w:r>
        <w:rPr>
          <w:rFonts w:hint="eastAsia"/>
        </w:rPr>
        <w:t>线下授课提前进驻培训场所做好培训设施准备，线上授课提前向学员发放平台使用说明。</w:t>
      </w:r>
    </w:p>
    <w:p>
      <w:pPr>
        <w:pStyle w:val="105"/>
        <w:spacing w:before="156" w:after="156"/>
        <w:rPr>
          <w:color w:val="000000" w:themeColor="text1"/>
          <w14:textFill>
            <w14:solidFill>
              <w14:schemeClr w14:val="tx1"/>
            </w14:solidFill>
          </w14:textFill>
        </w:rPr>
      </w:pPr>
      <w:bookmarkStart w:id="138" w:name="_Toc97033630"/>
      <w:bookmarkStart w:id="139" w:name="_Toc97033662"/>
      <w:bookmarkStart w:id="140" w:name="_Toc97199642"/>
      <w:bookmarkStart w:id="141" w:name="_Toc97200273"/>
      <w:bookmarkStart w:id="142" w:name="_Toc97200676"/>
      <w:r>
        <w:rPr>
          <w:rFonts w:hint="eastAsia"/>
        </w:rPr>
        <w:t>培训实施</w:t>
      </w:r>
      <w:bookmarkEnd w:id="138"/>
      <w:bookmarkEnd w:id="139"/>
      <w:bookmarkEnd w:id="140"/>
      <w:bookmarkEnd w:id="141"/>
      <w:bookmarkEnd w:id="142"/>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按照招生简章和培训计划的安排，开展培训教学活动、保证教学质量。</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向学员发放培训课程表和培训资料。</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建立考勤制度，统计学员的出勤情况。</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按备案或协议约定的要求组织培训教学。</w:t>
      </w:r>
    </w:p>
    <w:p>
      <w:pPr>
        <w:pStyle w:val="165"/>
      </w:pPr>
      <w:r>
        <w:rPr>
          <w:rFonts w:hint="eastAsia"/>
        </w:rPr>
        <w:t xml:space="preserve">跟进教学服务，解决培训过程中的技术支持问题，按照课时进度授课。 </w:t>
      </w:r>
    </w:p>
    <w:p>
      <w:pPr>
        <w:pStyle w:val="165"/>
      </w:pPr>
      <w:r>
        <w:rPr>
          <w:rFonts w:hint="eastAsia"/>
        </w:rPr>
        <w:t>每个培训班应至少配备1名专职班主任或辅导员，专人跟班管理。</w:t>
      </w:r>
    </w:p>
    <w:p>
      <w:pPr>
        <w:pStyle w:val="165"/>
      </w:pPr>
      <w:r>
        <w:rPr>
          <w:rFonts w:hint="eastAsia"/>
        </w:rPr>
        <w:t>根据培训规模，建立班级自治组织，做好班级管理工作。</w:t>
      </w:r>
    </w:p>
    <w:p>
      <w:pPr>
        <w:pStyle w:val="165"/>
      </w:pPr>
      <w:r>
        <w:rPr>
          <w:rFonts w:hint="eastAsia"/>
        </w:rPr>
        <w:t>不应随意变动授课地点和授课时间，如因实际情况确需变更的，应至少提前2天告知学员。</w:t>
      </w:r>
    </w:p>
    <w:p>
      <w:pPr>
        <w:pStyle w:val="165"/>
      </w:pPr>
      <w:r>
        <w:rPr>
          <w:rFonts w:hint="eastAsia"/>
        </w:rPr>
        <w:t>制定应急预案，做好防护措施，保障培训学员在培训中的安全。</w:t>
      </w:r>
    </w:p>
    <w:p>
      <w:pPr>
        <w:pStyle w:val="105"/>
        <w:spacing w:before="156" w:after="156"/>
      </w:pPr>
      <w:bookmarkStart w:id="143" w:name="_Toc97033663"/>
      <w:bookmarkStart w:id="144" w:name="_Toc97199643"/>
      <w:bookmarkStart w:id="145" w:name="_Toc97200274"/>
      <w:bookmarkStart w:id="146" w:name="_Toc97200677"/>
      <w:bookmarkStart w:id="147" w:name="_Toc97033631"/>
      <w:r>
        <w:rPr>
          <w:rFonts w:hint="eastAsia"/>
        </w:rPr>
        <w:t>培训考核</w:t>
      </w:r>
      <w:bookmarkEnd w:id="143"/>
      <w:bookmarkEnd w:id="144"/>
      <w:bookmarkEnd w:id="145"/>
      <w:bookmarkEnd w:id="146"/>
      <w:bookmarkEnd w:id="147"/>
    </w:p>
    <w:p>
      <w:pPr>
        <w:pStyle w:val="165"/>
      </w:pPr>
      <w:r>
        <w:rPr>
          <w:rFonts w:hint="eastAsia"/>
        </w:rPr>
        <w:t>通过结业考试或考查等形式考核学员学习成效。</w:t>
      </w:r>
    </w:p>
    <w:p>
      <w:pPr>
        <w:pStyle w:val="165"/>
      </w:pPr>
      <w:r>
        <w:rPr>
          <w:rFonts w:hint="eastAsia"/>
        </w:rPr>
        <w:t>每期培训班结束前按规定向培训业务主管部门提交结业考核申请。</w:t>
      </w:r>
    </w:p>
    <w:p>
      <w:pPr>
        <w:pStyle w:val="165"/>
      </w:pPr>
      <w:r>
        <w:rPr>
          <w:rFonts w:hint="eastAsia"/>
        </w:rPr>
        <w:t>列入国家职业资格目录（或专项职业能力目录）的职业（工种），应参加职业资格考核；属于国家职业技能等级的职业（工种），参加第三方评价，暂未列入国家职业资格目录（或专项职业能力目录）的职业（工种）以及暂无职业资格标准的职业（工种），应组织学员参加相应的结业考核。</w:t>
      </w:r>
    </w:p>
    <w:p>
      <w:pPr>
        <w:pStyle w:val="165"/>
      </w:pPr>
      <w:r>
        <w:rPr>
          <w:rFonts w:hint="eastAsia"/>
        </w:rPr>
        <w:t>以论文、设计（创作）等作为结业审核要求的，应及时组织结业审核。</w:t>
      </w:r>
    </w:p>
    <w:p>
      <w:pPr>
        <w:pStyle w:val="105"/>
        <w:spacing w:before="156" w:after="156"/>
      </w:pPr>
      <w:bookmarkStart w:id="148" w:name="_Toc97033632"/>
      <w:bookmarkStart w:id="149" w:name="_Toc97033664"/>
      <w:bookmarkStart w:id="150" w:name="_Toc97199644"/>
      <w:bookmarkStart w:id="151" w:name="_Toc97200275"/>
      <w:bookmarkStart w:id="152" w:name="_Toc97200678"/>
      <w:r>
        <w:rPr>
          <w:rFonts w:hint="eastAsia"/>
        </w:rPr>
        <w:t>证书发放</w:t>
      </w:r>
      <w:bookmarkEnd w:id="148"/>
      <w:bookmarkEnd w:id="149"/>
      <w:bookmarkEnd w:id="150"/>
      <w:bookmarkEnd w:id="151"/>
      <w:bookmarkEnd w:id="152"/>
    </w:p>
    <w:p>
      <w:pPr>
        <w:pStyle w:val="165"/>
      </w:pPr>
      <w:r>
        <w:rPr>
          <w:rFonts w:hint="eastAsia"/>
        </w:rPr>
        <w:t>培训考核结束后，培训机构应及时将相关材料上报培训业务主管部门。</w:t>
      </w:r>
    </w:p>
    <w:p>
      <w:pPr>
        <w:pStyle w:val="165"/>
      </w:pPr>
      <w:r>
        <w:rPr>
          <w:rFonts w:hint="eastAsia"/>
        </w:rPr>
        <w:t>参加培训学习考核合格的学员，可取得相应的职业资格证书、职业技能等级证书、专项职业能力证书、培训合格证书等。</w:t>
      </w:r>
    </w:p>
    <w:p>
      <w:pPr>
        <w:pStyle w:val="104"/>
        <w:spacing w:before="312" w:after="312"/>
      </w:pPr>
      <w:bookmarkStart w:id="153" w:name="_Toc97033633"/>
      <w:bookmarkStart w:id="154" w:name="_Toc97033665"/>
      <w:bookmarkStart w:id="155" w:name="_Toc97199645"/>
      <w:bookmarkStart w:id="156" w:name="_Toc97200276"/>
      <w:bookmarkStart w:id="157" w:name="_Toc97200679"/>
      <w:r>
        <w:rPr>
          <w:rFonts w:hint="eastAsia"/>
        </w:rPr>
        <w:t>培训服务管理</w:t>
      </w:r>
      <w:bookmarkEnd w:id="153"/>
      <w:bookmarkEnd w:id="154"/>
      <w:bookmarkEnd w:id="155"/>
      <w:bookmarkEnd w:id="156"/>
      <w:bookmarkEnd w:id="157"/>
    </w:p>
    <w:p>
      <w:pPr>
        <w:pStyle w:val="105"/>
        <w:spacing w:before="156" w:after="156"/>
      </w:pPr>
      <w:bookmarkStart w:id="158" w:name="_Toc97033666"/>
      <w:bookmarkStart w:id="159" w:name="_Toc97033634"/>
      <w:bookmarkStart w:id="160" w:name="_Toc97199646"/>
      <w:bookmarkStart w:id="161" w:name="_Toc97200277"/>
      <w:bookmarkStart w:id="162" w:name="_Toc97200680"/>
      <w:r>
        <w:rPr>
          <w:rFonts w:hint="eastAsia"/>
        </w:rPr>
        <w:t>信息公开</w:t>
      </w:r>
      <w:bookmarkEnd w:id="158"/>
      <w:bookmarkEnd w:id="159"/>
      <w:bookmarkEnd w:id="160"/>
      <w:bookmarkEnd w:id="161"/>
      <w:bookmarkEnd w:id="162"/>
    </w:p>
    <w:p>
      <w:pPr>
        <w:pStyle w:val="56"/>
        <w:ind w:firstLine="420"/>
      </w:pPr>
      <w:r>
        <w:rPr>
          <w:rFonts w:hint="eastAsia"/>
        </w:rPr>
        <w:t>培训机构应对社会公开以下信息：</w:t>
      </w:r>
    </w:p>
    <w:p>
      <w:pPr>
        <w:pStyle w:val="132"/>
        <w:rPr>
          <w:color w:val="000000" w:themeColor="text1"/>
          <w14:textFill>
            <w14:solidFill>
              <w14:schemeClr w14:val="tx1"/>
            </w14:solidFill>
          </w14:textFill>
        </w:rPr>
      </w:pPr>
      <w:r>
        <w:rPr>
          <w:rFonts w:hint="eastAsia"/>
        </w:rPr>
        <w:t>报名途径、</w:t>
      </w:r>
      <w:r>
        <w:rPr>
          <w:rFonts w:hint="eastAsia"/>
          <w:color w:val="000000" w:themeColor="text1"/>
          <w14:textFill>
            <w14:solidFill>
              <w14:schemeClr w14:val="tx1"/>
            </w14:solidFill>
          </w14:textFill>
        </w:rPr>
        <w:t>报名流程、报名条件和应提供的报名材料等招生报名信息；</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培训职业（工种）介绍、培训期限、培训形式等培训信息；</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主要培训课程、师资配备信息、工作时间、监督方式等基本信息；</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服务事项、收费标准、政府培训补贴标准、收费依据、退费办法等业务信息；</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其他按照培训业务主管部门要求应公开的信息。</w:t>
      </w:r>
    </w:p>
    <w:p>
      <w:pPr>
        <w:pStyle w:val="105"/>
        <w:spacing w:before="156" w:after="156"/>
        <w:rPr>
          <w:color w:val="000000" w:themeColor="text1"/>
          <w14:textFill>
            <w14:solidFill>
              <w14:schemeClr w14:val="tx1"/>
            </w14:solidFill>
          </w14:textFill>
        </w:rPr>
      </w:pPr>
      <w:bookmarkStart w:id="163" w:name="_Toc97033635"/>
      <w:bookmarkStart w:id="164" w:name="_Toc97033667"/>
      <w:bookmarkStart w:id="165" w:name="_Toc97199647"/>
      <w:bookmarkStart w:id="166" w:name="_Toc97200278"/>
      <w:bookmarkStart w:id="167" w:name="_Toc97200681"/>
      <w:r>
        <w:rPr>
          <w:rFonts w:hint="eastAsia"/>
          <w:color w:val="000000" w:themeColor="text1"/>
          <w14:textFill>
            <w14:solidFill>
              <w14:schemeClr w14:val="tx1"/>
            </w14:solidFill>
          </w14:textFill>
        </w:rPr>
        <w:t>档案管理</w:t>
      </w:r>
      <w:bookmarkEnd w:id="163"/>
      <w:bookmarkEnd w:id="164"/>
      <w:bookmarkEnd w:id="165"/>
      <w:bookmarkEnd w:id="166"/>
      <w:bookmarkEnd w:id="167"/>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对学员的基础信息、报名报到、考核发证和就业创业情况等全过程留痕记录存档。</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培训过程中形成的各种记录进行汇总、分类、组卷、储存，形成统一的档案资料。</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档案中的各项记录的内容应真实、完整。存入档案的资料应包括以下内容：</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培训计划；</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培训讲师登记表；</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培训对象登记表及相关证明资料（如报名报到签字等）；</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考核原始材料及登记表（若有）；</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培训满意度调查表；</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投诉处理表（若有）；</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回访登记表（若有）。</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培训机构宜对档案进行电子化管理，并做好备份管理，不应泄露涉及个人隐私的档案资料。</w:t>
      </w:r>
    </w:p>
    <w:p>
      <w:pPr>
        <w:pStyle w:val="104"/>
        <w:spacing w:before="312" w:after="312"/>
        <w:rPr>
          <w:color w:val="000000" w:themeColor="text1"/>
          <w14:textFill>
            <w14:solidFill>
              <w14:schemeClr w14:val="tx1"/>
            </w14:solidFill>
          </w14:textFill>
        </w:rPr>
      </w:pPr>
      <w:bookmarkStart w:id="168" w:name="_Toc97033668"/>
      <w:bookmarkStart w:id="169" w:name="_Toc97033636"/>
      <w:bookmarkStart w:id="170" w:name="_Toc97199648"/>
      <w:bookmarkStart w:id="171" w:name="_Toc97200279"/>
      <w:bookmarkStart w:id="172" w:name="_Toc97200682"/>
      <w:r>
        <w:rPr>
          <w:rFonts w:hint="eastAsia"/>
          <w:color w:val="000000" w:themeColor="text1"/>
          <w14:textFill>
            <w14:solidFill>
              <w14:schemeClr w14:val="tx1"/>
            </w14:solidFill>
          </w14:textFill>
        </w:rPr>
        <w:t>服务评价与改进</w:t>
      </w:r>
      <w:bookmarkEnd w:id="168"/>
      <w:bookmarkEnd w:id="169"/>
      <w:bookmarkEnd w:id="170"/>
      <w:bookmarkEnd w:id="171"/>
      <w:bookmarkEnd w:id="172"/>
    </w:p>
    <w:p>
      <w:pPr>
        <w:pStyle w:val="105"/>
        <w:spacing w:before="156" w:after="156"/>
      </w:pPr>
      <w:bookmarkStart w:id="173" w:name="_Toc97033669"/>
      <w:bookmarkStart w:id="174" w:name="_Toc97033637"/>
      <w:bookmarkStart w:id="175" w:name="_Toc97199649"/>
      <w:bookmarkStart w:id="176" w:name="_Toc97200280"/>
      <w:bookmarkStart w:id="177" w:name="_Toc97200683"/>
      <w:r>
        <w:rPr>
          <w:rFonts w:hint="eastAsia"/>
        </w:rPr>
        <w:t>服务评价</w:t>
      </w:r>
      <w:bookmarkEnd w:id="173"/>
      <w:bookmarkEnd w:id="174"/>
      <w:bookmarkEnd w:id="175"/>
      <w:bookmarkEnd w:id="176"/>
      <w:bookmarkEnd w:id="177"/>
    </w:p>
    <w:p>
      <w:pPr>
        <w:pStyle w:val="165"/>
      </w:pPr>
      <w:r>
        <w:rPr>
          <w:rFonts w:hint="eastAsia"/>
        </w:rPr>
        <w:t>培训机构应建立服务评价机制，采用服务对象评价、第三方评价或多方评价相结合等方式，对培训服务进行评价。</w:t>
      </w:r>
    </w:p>
    <w:p>
      <w:pPr>
        <w:pStyle w:val="165"/>
      </w:pPr>
      <w:r>
        <w:rPr>
          <w:rFonts w:hint="eastAsia"/>
        </w:rPr>
        <w:t>评价内容包括但不限于以下内容：</w:t>
      </w:r>
    </w:p>
    <w:p>
      <w:pPr>
        <w:pStyle w:val="132"/>
      </w:pPr>
      <w:r>
        <w:rPr>
          <w:rFonts w:hint="eastAsia"/>
        </w:rPr>
        <w:t>培训课程设置；</w:t>
      </w:r>
    </w:p>
    <w:p>
      <w:pPr>
        <w:pStyle w:val="132"/>
      </w:pPr>
      <w:r>
        <w:rPr>
          <w:rFonts w:hint="eastAsia"/>
        </w:rPr>
        <w:t>培训师资；</w:t>
      </w:r>
    </w:p>
    <w:p>
      <w:pPr>
        <w:pStyle w:val="132"/>
      </w:pPr>
      <w:r>
        <w:rPr>
          <w:rFonts w:hint="eastAsia"/>
        </w:rPr>
        <w:t>培训组织；</w:t>
      </w:r>
    </w:p>
    <w:p>
      <w:pPr>
        <w:pStyle w:val="132"/>
      </w:pPr>
      <w:r>
        <w:rPr>
          <w:rFonts w:hint="eastAsia"/>
        </w:rPr>
        <w:t>培训效果；</w:t>
      </w:r>
    </w:p>
    <w:p>
      <w:pPr>
        <w:pStyle w:val="132"/>
      </w:pPr>
      <w:r>
        <w:rPr>
          <w:rFonts w:hint="eastAsia"/>
        </w:rPr>
        <w:t>总体满意度；</w:t>
      </w:r>
    </w:p>
    <w:p>
      <w:pPr>
        <w:pStyle w:val="132"/>
      </w:pPr>
      <w:r>
        <w:rPr>
          <w:rFonts w:hint="eastAsia"/>
        </w:rPr>
        <w:t>其他意见和建议等。</w:t>
      </w:r>
    </w:p>
    <w:p>
      <w:pPr>
        <w:pStyle w:val="165"/>
      </w:pPr>
      <w:r>
        <w:rPr>
          <w:rFonts w:hint="eastAsia"/>
        </w:rPr>
        <w:t>培训机构应收集相关的评价信息，宜以电子形式，包括但不限于以下内容：</w:t>
      </w:r>
    </w:p>
    <w:p>
      <w:pPr>
        <w:pStyle w:val="132"/>
      </w:pPr>
      <w:r>
        <w:rPr>
          <w:rFonts w:hint="eastAsia"/>
        </w:rPr>
        <w:t>发放调查问卷；</w:t>
      </w:r>
    </w:p>
    <w:p>
      <w:pPr>
        <w:pStyle w:val="132"/>
      </w:pPr>
      <w:r>
        <w:rPr>
          <w:rFonts w:hint="eastAsia"/>
        </w:rPr>
        <w:t>客户投诉；</w:t>
      </w:r>
    </w:p>
    <w:p>
      <w:pPr>
        <w:pStyle w:val="132"/>
      </w:pPr>
      <w:r>
        <w:rPr>
          <w:rFonts w:hint="eastAsia"/>
        </w:rPr>
        <w:t>定期或不定期回访培训对象，跟踪培训效果；</w:t>
      </w:r>
    </w:p>
    <w:p>
      <w:pPr>
        <w:pStyle w:val="132"/>
      </w:pPr>
      <w:r>
        <w:rPr>
          <w:rFonts w:hint="eastAsia"/>
        </w:rPr>
        <w:t>调查培训需求；</w:t>
      </w:r>
    </w:p>
    <w:p>
      <w:pPr>
        <w:pStyle w:val="132"/>
      </w:pPr>
      <w:r>
        <w:rPr>
          <w:rFonts w:hint="eastAsia"/>
        </w:rPr>
        <w:t>收集各类媒体的相关报道；</w:t>
      </w:r>
    </w:p>
    <w:p>
      <w:pPr>
        <w:pStyle w:val="132"/>
      </w:pPr>
      <w:r>
        <w:rPr>
          <w:rFonts w:hint="eastAsia"/>
        </w:rPr>
        <w:t>行业研究报告等。</w:t>
      </w:r>
    </w:p>
    <w:p>
      <w:pPr>
        <w:pStyle w:val="105"/>
        <w:spacing w:before="156" w:after="156"/>
      </w:pPr>
      <w:bookmarkStart w:id="178" w:name="_Toc97033638"/>
      <w:bookmarkStart w:id="179" w:name="_Toc97033670"/>
      <w:bookmarkStart w:id="180" w:name="_Toc97199650"/>
      <w:bookmarkStart w:id="181" w:name="_Toc97200281"/>
      <w:bookmarkStart w:id="182" w:name="_Toc97200684"/>
      <w:r>
        <w:rPr>
          <w:rFonts w:hint="eastAsia"/>
        </w:rPr>
        <w:t>投诉处理</w:t>
      </w:r>
      <w:bookmarkEnd w:id="178"/>
      <w:bookmarkEnd w:id="179"/>
      <w:bookmarkEnd w:id="180"/>
      <w:bookmarkEnd w:id="181"/>
      <w:bookmarkEnd w:id="182"/>
    </w:p>
    <w:p>
      <w:pPr>
        <w:pStyle w:val="165"/>
      </w:pPr>
      <w:r>
        <w:rPr>
          <w:rFonts w:hint="eastAsia"/>
        </w:rPr>
        <w:t>培训机构应建立投诉处理机制，主动处理学员的投诉，明确责任，妥善处置。</w:t>
      </w:r>
    </w:p>
    <w:p>
      <w:pPr>
        <w:pStyle w:val="165"/>
      </w:pPr>
      <w:r>
        <w:rPr>
          <w:rFonts w:hint="eastAsia"/>
        </w:rPr>
        <w:t>培训机构应设立投诉举报电话、意见箱、意见簿等多种形式的投诉渠道，对投诉情况应及时记录和处理。投诉处理结果应存档。</w:t>
      </w:r>
    </w:p>
    <w:p>
      <w:pPr>
        <w:pStyle w:val="165"/>
      </w:pPr>
      <w:r>
        <w:rPr>
          <w:rFonts w:hint="eastAsia"/>
        </w:rPr>
        <w:t>投诉处理程序可参照GB/T 17242规定的程序。</w:t>
      </w:r>
    </w:p>
    <w:p>
      <w:pPr>
        <w:pStyle w:val="165"/>
      </w:pPr>
      <w:r>
        <w:rPr>
          <w:rFonts w:hint="eastAsia"/>
        </w:rPr>
        <w:t>培训机构根据收集的相关信息，提取有效评价信息，运用定性与定量相结合的统计方法进行分析处理，形成服务评价结论。</w:t>
      </w:r>
    </w:p>
    <w:p>
      <w:pPr>
        <w:pStyle w:val="105"/>
        <w:spacing w:before="156" w:after="156"/>
      </w:pPr>
      <w:bookmarkStart w:id="183" w:name="_Toc97033671"/>
      <w:bookmarkStart w:id="184" w:name="_Toc97033639"/>
      <w:bookmarkStart w:id="185" w:name="_Toc97199651"/>
      <w:bookmarkStart w:id="186" w:name="_Toc97200282"/>
      <w:bookmarkStart w:id="187" w:name="_Toc97200685"/>
      <w:r>
        <w:rPr>
          <w:rFonts w:hint="eastAsia"/>
        </w:rPr>
        <w:t>服务改进</w:t>
      </w:r>
      <w:bookmarkEnd w:id="183"/>
      <w:bookmarkEnd w:id="184"/>
      <w:bookmarkEnd w:id="185"/>
      <w:bookmarkEnd w:id="186"/>
      <w:bookmarkEnd w:id="187"/>
    </w:p>
    <w:p>
      <w:pPr>
        <w:pStyle w:val="56"/>
        <w:ind w:firstLine="420"/>
      </w:pPr>
      <w:r>
        <w:rPr>
          <w:rFonts w:hint="eastAsia"/>
        </w:rPr>
        <w:t>培训机构应根据服务评价结论，有针对性地制定改进措施，并组织实施，以达到持续改进的目的。</w:t>
      </w:r>
    </w:p>
    <w:p>
      <w:pPr>
        <w:pStyle w:val="56"/>
        <w:ind w:firstLine="420"/>
      </w:pPr>
    </w:p>
    <w:p>
      <w:pPr>
        <w:pStyle w:val="56"/>
        <w:ind w:firstLine="420"/>
      </w:pPr>
    </w:p>
    <w:p>
      <w:pPr>
        <w:pStyle w:val="56"/>
        <w:ind w:firstLine="420"/>
      </w:pPr>
    </w:p>
    <w:bookmarkEnd w:id="18"/>
    <w:p>
      <w:pPr>
        <w:pStyle w:val="56"/>
        <w:ind w:firstLine="420"/>
        <w:sectPr>
          <w:pgSz w:w="11906" w:h="16838"/>
          <w:pgMar w:top="567" w:right="1134" w:bottom="1134" w:left="1134" w:header="1418" w:footer="1134" w:gutter="284"/>
          <w:pgNumType w:start="1"/>
          <w:cols w:space="425" w:num="1"/>
          <w:formProt w:val="0"/>
          <w:docGrid w:type="lines" w:linePitch="312" w:charSpace="0"/>
        </w:sectPr>
      </w:pPr>
      <w:bookmarkStart w:id="188" w:name="BookMark6"/>
    </w:p>
    <w:p>
      <w:pPr>
        <w:pStyle w:val="63"/>
        <w:spacing w:before="124" w:after="156"/>
      </w:pPr>
      <w:bookmarkStart w:id="189" w:name="_Toc97033672"/>
      <w:bookmarkStart w:id="190" w:name="_Toc97033640"/>
      <w:bookmarkStart w:id="191" w:name="_Toc97199652"/>
      <w:bookmarkStart w:id="192" w:name="_Toc97200283"/>
      <w:bookmarkStart w:id="193" w:name="_Toc97200686"/>
      <w:r>
        <w:rPr>
          <w:rFonts w:hint="eastAsia"/>
          <w:spacing w:val="105"/>
        </w:rPr>
        <w:t>参考文</w:t>
      </w:r>
      <w:r>
        <w:rPr>
          <w:rFonts w:hint="eastAsia"/>
        </w:rPr>
        <w:t>献</w:t>
      </w:r>
      <w:bookmarkEnd w:id="189"/>
      <w:bookmarkEnd w:id="190"/>
      <w:bookmarkEnd w:id="191"/>
      <w:bookmarkEnd w:id="192"/>
      <w:bookmarkEnd w:id="193"/>
    </w:p>
    <w:p>
      <w:pPr>
        <w:pStyle w:val="56"/>
        <w:ind w:firstLine="420"/>
      </w:pPr>
      <w:r>
        <w:t>[</w:t>
      </w:r>
      <w:r>
        <w:rPr>
          <w:rFonts w:hint="eastAsia"/>
        </w:rPr>
        <w:t>1</w:t>
      </w:r>
      <w:r>
        <w:t>]　</w:t>
      </w:r>
      <w:r>
        <w:rPr>
          <w:rFonts w:hint="eastAsia"/>
        </w:rPr>
        <w:t>GB/T 17242　投诉处理指南</w:t>
      </w:r>
    </w:p>
    <w:p>
      <w:pPr>
        <w:pStyle w:val="56"/>
        <w:ind w:firstLine="420"/>
      </w:pPr>
      <w:r>
        <w:t>[</w:t>
      </w:r>
      <w:r>
        <w:rPr>
          <w:rFonts w:hint="eastAsia"/>
        </w:rPr>
        <w:t>2</w:t>
      </w:r>
      <w:r>
        <w:t>]　</w:t>
      </w:r>
      <w:r>
        <w:rPr>
          <w:rFonts w:hint="eastAsia"/>
        </w:rPr>
        <w:t>GB/T 33527　公共就业服务　总则</w:t>
      </w:r>
    </w:p>
    <w:p>
      <w:pPr>
        <w:pStyle w:val="56"/>
        <w:ind w:firstLine="420"/>
      </w:pPr>
      <w:r>
        <w:rPr>
          <w:rFonts w:hint="eastAsia"/>
        </w:rPr>
        <w:t>[3]　GB/T 33528　公共就业服务　术语</w:t>
      </w:r>
      <w:bookmarkStart w:id="195" w:name="_GoBack"/>
      <w:bookmarkEnd w:id="195"/>
    </w:p>
    <w:p>
      <w:pPr>
        <w:pStyle w:val="56"/>
        <w:ind w:firstLine="420"/>
      </w:pPr>
      <w:r>
        <w:rPr>
          <w:rFonts w:hint="eastAsia"/>
        </w:rPr>
        <w:t>[4]　LD/T 05—2021　公共就业和人才服务质量评价指南</w:t>
      </w:r>
    </w:p>
    <w:p>
      <w:pPr>
        <w:pStyle w:val="56"/>
        <w:ind w:firstLine="420"/>
      </w:pPr>
      <w:r>
        <w:rPr>
          <w:rFonts w:hint="eastAsia"/>
        </w:rPr>
        <w:t>[5]　《中华人民共和国职业教育法》</w:t>
      </w:r>
    </w:p>
    <w:p>
      <w:pPr>
        <w:pStyle w:val="56"/>
        <w:ind w:firstLine="420"/>
      </w:pPr>
      <w:r>
        <w:rPr>
          <w:rFonts w:hint="eastAsia"/>
        </w:rPr>
        <w:t>[6]　《中华人民共和国高等教育法》</w:t>
      </w:r>
    </w:p>
    <w:p>
      <w:pPr>
        <w:pStyle w:val="56"/>
        <w:ind w:firstLine="420"/>
      </w:pPr>
      <w:r>
        <w:rPr>
          <w:rFonts w:hint="eastAsia"/>
        </w:rPr>
        <w:t>[7]　《中华人民共和国民办教育促进法》</w:t>
      </w:r>
    </w:p>
    <w:p>
      <w:pPr>
        <w:pStyle w:val="56"/>
        <w:ind w:firstLine="420"/>
      </w:pPr>
      <w:r>
        <w:rPr>
          <w:rFonts w:hint="eastAsia"/>
        </w:rPr>
        <w:t>[8]　《普通高等学校设置暂行条例》（1986年12月15日国务院发布施行）</w:t>
      </w:r>
    </w:p>
    <w:p>
      <w:pPr>
        <w:pStyle w:val="56"/>
        <w:ind w:firstLine="420"/>
      </w:pPr>
      <w:r>
        <w:rPr>
          <w:rFonts w:hint="eastAsia"/>
        </w:rPr>
        <w:t>[9]　《国务院关于加强职业培训促进就业的意见》（国发〔2010〕36号）</w:t>
      </w:r>
    </w:p>
    <w:p>
      <w:pPr>
        <w:pStyle w:val="56"/>
        <w:ind w:firstLine="420"/>
      </w:pPr>
      <w:r>
        <w:rPr>
          <w:rFonts w:hint="eastAsia"/>
        </w:rPr>
        <w:t>[10]　《国务院关于推行终身职业技能培训制度的意见》（国发〔2018〕11号）</w:t>
      </w:r>
    </w:p>
    <w:p>
      <w:pPr>
        <w:pStyle w:val="56"/>
        <w:ind w:firstLine="420"/>
      </w:pPr>
      <w:r>
        <w:rPr>
          <w:rFonts w:hint="eastAsia"/>
        </w:rPr>
        <w:t>[11]　《国务院办公厅关于印发职业技能提升行动方案（2019—2021年）的通知》（国办发〔2019〕24号）</w:t>
      </w:r>
    </w:p>
    <w:p>
      <w:pPr>
        <w:pStyle w:val="56"/>
        <w:ind w:firstLine="420"/>
      </w:pPr>
      <w:r>
        <w:rPr>
          <w:rFonts w:hint="eastAsia"/>
        </w:rPr>
        <w:t>[12]　《高等职业学校设置标准（暂行）》（教发〔2000〕41号）</w:t>
      </w:r>
    </w:p>
    <w:p>
      <w:pPr>
        <w:pStyle w:val="56"/>
        <w:ind w:firstLine="420"/>
      </w:pPr>
      <w:r>
        <w:rPr>
          <w:rFonts w:hint="eastAsia"/>
        </w:rPr>
        <w:t>[13]　《人力资源社会保障部财政部关于实施职业技能提升行动“互联网+职业技能培训计划”的通知》（人社部发〔2020〕10号）</w:t>
      </w:r>
    </w:p>
    <w:p>
      <w:pPr>
        <w:pStyle w:val="56"/>
        <w:ind w:firstLine="420"/>
      </w:pPr>
      <w:r>
        <w:rPr>
          <w:rFonts w:hint="eastAsia"/>
        </w:rPr>
        <w:t>[14]　《关于推进“标准化、信息化、一体化”建设全面提升人力资源社会保障领域公共服务水平的指导意见》（鲁人社发〔2016〕44号）</w:t>
      </w:r>
    </w:p>
    <w:p>
      <w:pPr>
        <w:pStyle w:val="56"/>
        <w:ind w:firstLine="420"/>
      </w:pPr>
      <w:r>
        <w:rPr>
          <w:rFonts w:hint="eastAsia"/>
        </w:rPr>
        <w:t>[15]　《山东省人民政府关于推行终身职业技能培训制度的实施意见》（鲁政发〔2019〕3号）</w:t>
      </w:r>
    </w:p>
    <w:p>
      <w:pPr>
        <w:pStyle w:val="56"/>
        <w:ind w:firstLine="420"/>
      </w:pPr>
      <w:r>
        <w:rPr>
          <w:rFonts w:hint="eastAsia"/>
        </w:rPr>
        <w:t>[16]　《山东省职业技能提升行动实施方案（2019-2021年）》（鲁政办发〔2019〕24号）</w:t>
      </w:r>
    </w:p>
    <w:p>
      <w:pPr>
        <w:pStyle w:val="56"/>
        <w:ind w:firstLine="420"/>
      </w:pPr>
      <w:r>
        <w:rPr>
          <w:rFonts w:hint="eastAsia"/>
        </w:rPr>
        <w:t>[17]　《山东省人力资源和社会保障厅山东省财政厅关于印发〈山东省职业技能提升行动（2019-2021年）专账资金管理办法〉的通知》（鲁人社字〔2020〕55号）</w:t>
      </w:r>
    </w:p>
    <w:p>
      <w:pPr>
        <w:pStyle w:val="56"/>
        <w:ind w:firstLine="420"/>
      </w:pPr>
      <w:r>
        <w:rPr>
          <w:rFonts w:hint="eastAsia"/>
        </w:rPr>
        <w:t>[18]　《山东省人力资源和社会保障厅、山东省财政厅关于进一步推进“互联网+职业技能培训计划”的通知》（鲁人社发字〔2020〕72号）</w:t>
      </w:r>
    </w:p>
    <w:p>
      <w:pPr>
        <w:pStyle w:val="56"/>
        <w:ind w:firstLine="420"/>
      </w:pPr>
      <w:r>
        <w:rPr>
          <w:rFonts w:hint="eastAsia"/>
        </w:rPr>
        <w:t>[19]　《山东省人力资源和社会保障厅关于做好山东省职业技能培训合格证书发放管理工作的通知》（鲁人社函〔2020〕48号）</w:t>
      </w:r>
    </w:p>
    <w:p>
      <w:pPr>
        <w:pStyle w:val="56"/>
        <w:ind w:firstLine="420"/>
      </w:pPr>
      <w:r>
        <w:rPr>
          <w:rFonts w:hint="eastAsia"/>
        </w:rPr>
        <w:t>[20]　《山东省人力资源和社会保障厅关于印发山东省“十四五”促进就业规划的通知》（鲁人社发〔2021〕14号）</w:t>
      </w:r>
    </w:p>
    <w:p>
      <w:pPr>
        <w:pStyle w:val="56"/>
        <w:ind w:firstLine="420"/>
      </w:pPr>
      <w:r>
        <w:rPr>
          <w:rFonts w:hint="eastAsia"/>
        </w:rPr>
        <w:t>[21]　《山东省人力资源和社会保障厅关于进一步优化民办职业培训机构审批服务工作的通知》（鲁人社规〔2021〕3号）</w:t>
      </w:r>
    </w:p>
    <w:bookmarkEnd w:id="188"/>
    <w:p>
      <w:pPr>
        <w:pStyle w:val="56"/>
        <w:ind w:firstLine="0" w:firstLineChars="0"/>
        <w:jc w:val="center"/>
      </w:pPr>
      <w:bookmarkStart w:id="19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94"/>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DB37/T 4498—2022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DB37/T 4498—2022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A6B"/>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DCD"/>
    <w:rsid w:val="001446C2"/>
    <w:rsid w:val="001457E7"/>
    <w:rsid w:val="00145D9D"/>
    <w:rsid w:val="00146388"/>
    <w:rsid w:val="001529E5"/>
    <w:rsid w:val="00153C7E"/>
    <w:rsid w:val="00156B25"/>
    <w:rsid w:val="00156E1A"/>
    <w:rsid w:val="00157894"/>
    <w:rsid w:val="00157B55"/>
    <w:rsid w:val="0016258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536"/>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369E"/>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7E0"/>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CA8"/>
    <w:rsid w:val="00470775"/>
    <w:rsid w:val="004746B1"/>
    <w:rsid w:val="0047583F"/>
    <w:rsid w:val="00475DE8"/>
    <w:rsid w:val="00481C44"/>
    <w:rsid w:val="004845CA"/>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0E09"/>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CD2"/>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1C9"/>
    <w:rsid w:val="006646F1"/>
    <w:rsid w:val="00664929"/>
    <w:rsid w:val="00664F62"/>
    <w:rsid w:val="006655E1"/>
    <w:rsid w:val="00672060"/>
    <w:rsid w:val="00672BFD"/>
    <w:rsid w:val="00674EB7"/>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414"/>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924"/>
    <w:rsid w:val="0078114B"/>
    <w:rsid w:val="00781DD2"/>
    <w:rsid w:val="00783ECF"/>
    <w:rsid w:val="0078413A"/>
    <w:rsid w:val="0079371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1B8"/>
    <w:rsid w:val="00811369"/>
    <w:rsid w:val="00815419"/>
    <w:rsid w:val="008163C8"/>
    <w:rsid w:val="008164A1"/>
    <w:rsid w:val="00817325"/>
    <w:rsid w:val="00817DA6"/>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305"/>
    <w:rsid w:val="00870439"/>
    <w:rsid w:val="00870DA1"/>
    <w:rsid w:val="00872FD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E24"/>
    <w:rsid w:val="008D0CE8"/>
    <w:rsid w:val="008D2D1D"/>
    <w:rsid w:val="008D453D"/>
    <w:rsid w:val="008D53AD"/>
    <w:rsid w:val="008D562B"/>
    <w:rsid w:val="008D5733"/>
    <w:rsid w:val="008D622B"/>
    <w:rsid w:val="008D666C"/>
    <w:rsid w:val="008D7B54"/>
    <w:rsid w:val="008D7F68"/>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930"/>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51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3CDA"/>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687"/>
    <w:rsid w:val="00B54ABC"/>
    <w:rsid w:val="00B54DDE"/>
    <w:rsid w:val="00B56626"/>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0D90"/>
    <w:rsid w:val="00C71372"/>
    <w:rsid w:val="00C72295"/>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17E0"/>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8F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724AD9"/>
    <w:rsid w:val="12E3308D"/>
    <w:rsid w:val="15A72150"/>
    <w:rsid w:val="17780248"/>
    <w:rsid w:val="1EBD4792"/>
    <w:rsid w:val="1F5C044F"/>
    <w:rsid w:val="208206BE"/>
    <w:rsid w:val="33274178"/>
    <w:rsid w:val="39241B86"/>
    <w:rsid w:val="3D1A729F"/>
    <w:rsid w:val="4A151F8B"/>
    <w:rsid w:val="57A71560"/>
    <w:rsid w:val="5E8B1BDC"/>
    <w:rsid w:val="61475B62"/>
    <w:rsid w:val="72964253"/>
    <w:rsid w:val="7686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21382BEB6334716A3C4C81BC1FFB301"/>
        <w:style w:val=""/>
        <w:category>
          <w:name w:val="常规"/>
          <w:gallery w:val="placeholder"/>
        </w:category>
        <w:types>
          <w:type w:val="bbPlcHdr"/>
        </w:types>
        <w:behaviors>
          <w:behavior w:val="content"/>
        </w:behaviors>
        <w:description w:val=""/>
        <w:guid w:val="{8A268A8B-AADC-4170-A6F6-AD4F2FD9B215}"/>
      </w:docPartPr>
      <w:docPartBody>
        <w:p>
          <w:pPr>
            <w:pStyle w:val="5"/>
          </w:pPr>
          <w:r>
            <w:rPr>
              <w:rStyle w:val="4"/>
              <w:rFonts w:hint="eastAsia"/>
            </w:rPr>
            <w:t>单击或点击此处输入文字。</w:t>
          </w:r>
        </w:p>
      </w:docPartBody>
    </w:docPart>
    <w:docPart>
      <w:docPartPr>
        <w:name w:val="2210F4A9D9514149AC47FA0AB2C24B49"/>
        <w:style w:val=""/>
        <w:category>
          <w:name w:val="常规"/>
          <w:gallery w:val="placeholder"/>
        </w:category>
        <w:types>
          <w:type w:val="bbPlcHdr"/>
        </w:types>
        <w:behaviors>
          <w:behavior w:val="content"/>
        </w:behaviors>
        <w:description w:val=""/>
        <w:guid w:val="{D2027BD7-8BA1-446D-B135-4E99C2180F1B}"/>
      </w:docPartPr>
      <w:docPartBody>
        <w:p>
          <w:pPr>
            <w:pStyle w:val="6"/>
          </w:pPr>
          <w:r>
            <w:rPr>
              <w:rStyle w:val="4"/>
              <w:rFonts w:hint="eastAsia"/>
            </w:rPr>
            <w:t>选择一项。</w:t>
          </w:r>
        </w:p>
      </w:docPartBody>
    </w:docPart>
    <w:docPart>
      <w:docPartPr>
        <w:name w:val="B6C04ECD658C4D36A0E55EFDD044BECF"/>
        <w:style w:val=""/>
        <w:category>
          <w:name w:val="常规"/>
          <w:gallery w:val="placeholder"/>
        </w:category>
        <w:types>
          <w:type w:val="bbPlcHdr"/>
        </w:types>
        <w:behaviors>
          <w:behavior w:val="content"/>
        </w:behaviors>
        <w:description w:val=""/>
        <w:guid w:val="{2E546DE0-DB33-424F-B8E4-D5B81816561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E9"/>
    <w:rsid w:val="000F6524"/>
    <w:rsid w:val="001925AF"/>
    <w:rsid w:val="002964A9"/>
    <w:rsid w:val="00332CE6"/>
    <w:rsid w:val="003E5AE9"/>
    <w:rsid w:val="00694442"/>
    <w:rsid w:val="00C85B96"/>
    <w:rsid w:val="00E326D8"/>
    <w:rsid w:val="00F6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21382BEB6334716A3C4C81BC1FFB3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210F4A9D9514149AC47FA0AB2C24B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6C04ECD658C4D36A0E55EFDD044BEC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69C92-F124-4DAD-B04B-6F6A4FFCAF2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4434</Words>
  <Characters>4814</Characters>
  <Lines>53</Lines>
  <Paragraphs>14</Paragraphs>
  <TotalTime>26</TotalTime>
  <ScaleCrop>false</ScaleCrop>
  <LinksUpToDate>false</LinksUpToDate>
  <CharactersWithSpaces>4975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2021-03-29T03:30:00Z</dcterms:created>
  <dc:creator>李琰</dc:creator>
  <dc:description>&lt;config cover="true" show_menu="true" version="1.0.0" doctype="SDKXY"&gt;_x000d_
&lt;/config&gt;</dc:description>
  <cp:lastModifiedBy>user</cp:lastModifiedBy>
  <cp:lastPrinted>2020-08-30T10:00:00Z</cp:lastPrinted>
  <dcterms:modified xsi:type="dcterms:W3CDTF">2022-04-08T08:32:02Z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FBF7A82A6D2742D9A2CC8AE9D2A47A76</vt:lpwstr>
  </property>
</Properties>
</file>